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>ta została złożona w wersji elektronicznej i papierowej (wygenerowanej w aplikacji Generator eNGO)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035B0B8E" w:rsidR="00DF29C3" w:rsidRPr="00B418C9" w:rsidRDefault="00EF69A2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2887537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77777777"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7777777" w:rsidR="002F03B2" w:rsidRPr="00B418C9" w:rsidRDefault="006259C3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77777777" w:rsidR="002F03B2" w:rsidRPr="009A2F9A" w:rsidRDefault="00CB6722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241F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77777777" w:rsidR="002F03B2" w:rsidRPr="009A2F9A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77777777" w:rsidR="002F03B2" w:rsidRPr="00B418C9" w:rsidRDefault="003C4914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366" w14:textId="77777777" w:rsidR="007F05D2" w:rsidRDefault="007F05D2" w:rsidP="00963D8B">
      <w:pPr>
        <w:spacing w:after="0" w:line="240" w:lineRule="auto"/>
      </w:pPr>
      <w:r>
        <w:separator/>
      </w:r>
    </w:p>
  </w:endnote>
  <w:endnote w:type="continuationSeparator" w:id="0">
    <w:p w14:paraId="426C31F9" w14:textId="77777777" w:rsidR="007F05D2" w:rsidRDefault="007F05D2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9031" w14:textId="77777777" w:rsidR="007F05D2" w:rsidRDefault="007F05D2" w:rsidP="00963D8B">
      <w:pPr>
        <w:spacing w:after="0" w:line="240" w:lineRule="auto"/>
      </w:pPr>
      <w:r>
        <w:separator/>
      </w:r>
    </w:p>
  </w:footnote>
  <w:footnote w:type="continuationSeparator" w:id="0">
    <w:p w14:paraId="652D3C3F" w14:textId="77777777" w:rsidR="007F05D2" w:rsidRDefault="007F05D2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DDD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05D2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B6C3B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EF69A2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Hełmiński Andrzej</cp:lastModifiedBy>
  <cp:revision>3</cp:revision>
  <cp:lastPrinted>2020-12-22T09:22:00Z</cp:lastPrinted>
  <dcterms:created xsi:type="dcterms:W3CDTF">2021-10-25T10:19:00Z</dcterms:created>
  <dcterms:modified xsi:type="dcterms:W3CDTF">2021-10-25T10:27:00Z</dcterms:modified>
</cp:coreProperties>
</file>