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0B" w:rsidRPr="00224F6F" w:rsidRDefault="00C43E0B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4F6F">
        <w:rPr>
          <w:rFonts w:ascii="Arial Narrow" w:hAnsi="Arial Narrow"/>
          <w:b/>
          <w:sz w:val="24"/>
          <w:szCs w:val="24"/>
        </w:rPr>
        <w:t xml:space="preserve">Laboratorium Dynamiki Manipulatorów Satelitarnych Centrum Badań Kosmicznych Polskiej Akademii Nauk w Zielonej Górze ze wsparciem województwa lubuskiego. </w:t>
      </w:r>
    </w:p>
    <w:p w:rsidR="00130B29" w:rsidRPr="00224F6F" w:rsidRDefault="00F96CDD" w:rsidP="00224F6F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Od 1 marca 2019 roku w Zielonej Górze na trenie Parku Naukowo – Technologicznego Uniwersytetu Zielonogórskiego</w:t>
      </w:r>
      <w:r w:rsidR="00C43E0B" w:rsidRPr="00224F6F">
        <w:rPr>
          <w:rFonts w:ascii="Arial Narrow" w:hAnsi="Arial Narrow"/>
          <w:sz w:val="24"/>
          <w:szCs w:val="24"/>
        </w:rPr>
        <w:t>,</w:t>
      </w:r>
      <w:r w:rsidRPr="00224F6F">
        <w:rPr>
          <w:rFonts w:ascii="Arial Narrow" w:hAnsi="Arial Narrow"/>
          <w:sz w:val="24"/>
          <w:szCs w:val="24"/>
        </w:rPr>
        <w:t xml:space="preserve"> funkcjonuje Laboratorium Dynamiki Manipulatorów Satelitarnych Centrum Badań Kosmicznych Polskiej Akademii Nauk. Działalność laboratorium ukierunkowana jest na rozwój badań w zakresie robotyki kosmicznej, systemów GNSS oraz obserwacji Ziemi i systemów SSA. Inicjatywa ta od 2019 roku wspierana jest finansowo z budżetu województwa lubuskiego. </w:t>
      </w:r>
    </w:p>
    <w:p w:rsidR="00C43E0B" w:rsidRPr="00224F6F" w:rsidRDefault="00C43E0B" w:rsidP="00224F6F">
      <w:pPr>
        <w:spacing w:after="0" w:line="276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24F6F">
        <w:rPr>
          <w:rFonts w:ascii="Arial Narrow" w:eastAsia="Times New Roman" w:hAnsi="Arial Narrow" w:cs="Times New Roman"/>
          <w:sz w:val="24"/>
          <w:szCs w:val="24"/>
          <w:lang w:eastAsia="pl-PL"/>
        </w:rPr>
        <w:t>Od lipca 2020 roku realizowany jest przez CBK PAN -  Oddział w Zielonej Górze projekt transgraniczny Space Region: Transgraniczna Integracja Sektora Kosmicznego w ramach Interreg VA BB-PL w partnerstwie z IHP - Instytut Innowacyjnej Mikroelektroniki Leibniza, Frankfurt nad Odrą. Celem projektu jest długofalowa, ścisła współpraca obu ośrodków badawczych, oparta na wspólnym opracowaniu prototypu manipulatora kosmicznego z algorytmem sterowania i związanych z nim testów. Kolejnym obszarem działania projektu jest stworzenie sieci kontaktów z przedstawicielami lokalnego przemysłu, którzy działają (lub chcą działać) w sektorze kosmicznym oraz wdrożenie edukacji zorientowanej na przestrzeń kosmiczną w szkołach i na uczelniach wyższych.  Projekt będzie trwał do  czerwca 2022 roku.</w:t>
      </w:r>
    </w:p>
    <w:p w:rsidR="0019004E" w:rsidRPr="00224F6F" w:rsidRDefault="00F96CDD" w:rsidP="00224F6F">
      <w:pPr>
        <w:pStyle w:val="Nagwek2"/>
        <w:spacing w:line="276" w:lineRule="auto"/>
        <w:ind w:firstLine="708"/>
        <w:jc w:val="both"/>
        <w:rPr>
          <w:rFonts w:ascii="Arial Narrow" w:eastAsia="Times New Roman" w:hAnsi="Arial Narrow" w:cs="Times New Roman"/>
          <w:color w:val="auto"/>
          <w:sz w:val="24"/>
          <w:szCs w:val="24"/>
          <w:lang w:eastAsia="pl-PL"/>
        </w:rPr>
      </w:pPr>
      <w:r w:rsidRPr="00224F6F">
        <w:rPr>
          <w:rFonts w:ascii="Arial Narrow" w:eastAsia="Times New Roman" w:hAnsi="Arial Narrow" w:cs="Times New Roman"/>
          <w:color w:val="auto"/>
          <w:sz w:val="24"/>
          <w:szCs w:val="24"/>
          <w:lang w:eastAsia="pl-PL"/>
        </w:rPr>
        <w:t xml:space="preserve">Zespół </w:t>
      </w:r>
      <w:r w:rsidR="00C43E0B" w:rsidRPr="00224F6F">
        <w:rPr>
          <w:rFonts w:ascii="Arial Narrow" w:eastAsia="Times New Roman" w:hAnsi="Arial Narrow" w:cs="Times New Roman"/>
          <w:color w:val="auto"/>
          <w:sz w:val="24"/>
          <w:szCs w:val="24"/>
          <w:lang w:eastAsia="pl-PL"/>
        </w:rPr>
        <w:t>Laboratorium</w:t>
      </w:r>
      <w:r w:rsidRPr="00224F6F">
        <w:rPr>
          <w:rFonts w:ascii="Arial Narrow" w:eastAsia="Times New Roman" w:hAnsi="Arial Narrow" w:cs="Times New Roman"/>
          <w:color w:val="auto"/>
          <w:sz w:val="24"/>
          <w:szCs w:val="24"/>
          <w:lang w:eastAsia="pl-PL"/>
        </w:rPr>
        <w:t xml:space="preserve"> reprezentuje CBK PAN w partnerstwie na rzecz budowy Parku Technologii Kosmicznych w Zielonej Górze, jest współodpowiedzialny za zaprojektowanie wyposażenia do czterech laboratoriów Parku.</w:t>
      </w:r>
    </w:p>
    <w:p w:rsidR="0019004E" w:rsidRPr="00224F6F" w:rsidRDefault="0019004E" w:rsidP="00224F6F">
      <w:pPr>
        <w:pStyle w:val="Nagwek2"/>
        <w:spacing w:line="276" w:lineRule="auto"/>
        <w:ind w:firstLine="708"/>
        <w:jc w:val="both"/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pl-PL"/>
        </w:rPr>
      </w:pPr>
      <w:r w:rsidRPr="00224F6F">
        <w:rPr>
          <w:rFonts w:ascii="Arial Narrow" w:eastAsia="Times New Roman" w:hAnsi="Arial Narrow" w:cs="Times New Roman"/>
          <w:color w:val="auto"/>
          <w:sz w:val="24"/>
          <w:szCs w:val="24"/>
          <w:lang w:eastAsia="pl-PL"/>
        </w:rPr>
        <w:t xml:space="preserve">Pokłosiem działalności Laboratorium w Zielonej Górze jest utworzenie </w:t>
      </w:r>
      <w:r w:rsidRPr="00224F6F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pl-PL"/>
        </w:rPr>
        <w:t xml:space="preserve">Koła Naukowego Inżynierii Kosmicznej na Uniwersytecie Zielonogórskim. </w:t>
      </w:r>
    </w:p>
    <w:p w:rsidR="00F8315B" w:rsidRPr="00224F6F" w:rsidRDefault="00F8315B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4F6F">
        <w:rPr>
          <w:rFonts w:ascii="Arial Narrow" w:hAnsi="Arial Narrow"/>
          <w:b/>
          <w:sz w:val="24"/>
          <w:szCs w:val="24"/>
        </w:rPr>
        <w:t>Wparcie finansowe w roku 2019:</w:t>
      </w: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Udzielono dotacji w kwocie 346 732 zł z czego wykorzystano 243 247,19 zł.</w:t>
      </w:r>
    </w:p>
    <w:p w:rsidR="00CD4280" w:rsidRPr="00224F6F" w:rsidRDefault="00CD4280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Wydatki rodzajowo:</w:t>
      </w:r>
    </w:p>
    <w:p w:rsidR="00CD4280" w:rsidRPr="00224F6F" w:rsidRDefault="00CD4280" w:rsidP="00224F6F">
      <w:pPr>
        <w:numPr>
          <w:ilvl w:val="0"/>
          <w:numId w:val="2"/>
        </w:numPr>
        <w:suppressAutoHyphens/>
        <w:spacing w:after="0" w:line="276" w:lineRule="auto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wynagrodzenia profesorów: 2,5 etatu  – 162 498,25 zł,</w:t>
      </w:r>
    </w:p>
    <w:p w:rsidR="00CD4280" w:rsidRPr="00224F6F" w:rsidRDefault="00CD4280" w:rsidP="00224F6F">
      <w:pPr>
        <w:numPr>
          <w:ilvl w:val="0"/>
          <w:numId w:val="2"/>
        </w:numPr>
        <w:suppressAutoHyphens/>
        <w:spacing w:after="0" w:line="276" w:lineRule="auto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wynagrodzenie adiunkta: 0,5 etatu</w:t>
      </w:r>
      <w:r w:rsidR="00B873E1" w:rsidRPr="00224F6F">
        <w:rPr>
          <w:rFonts w:ascii="Arial Narrow" w:hAnsi="Arial Narrow" w:cs="Arial"/>
          <w:sz w:val="24"/>
          <w:szCs w:val="24"/>
        </w:rPr>
        <w:t xml:space="preserve">  – 27 501,64</w:t>
      </w:r>
      <w:r w:rsidRPr="00224F6F">
        <w:rPr>
          <w:rFonts w:ascii="Arial Narrow" w:hAnsi="Arial Narrow" w:cs="Arial"/>
          <w:sz w:val="24"/>
          <w:szCs w:val="24"/>
        </w:rPr>
        <w:t xml:space="preserve"> zł,</w:t>
      </w:r>
    </w:p>
    <w:p w:rsidR="00CD4280" w:rsidRPr="00224F6F" w:rsidRDefault="00B873E1" w:rsidP="00224F6F">
      <w:pPr>
        <w:numPr>
          <w:ilvl w:val="0"/>
          <w:numId w:val="2"/>
        </w:numPr>
        <w:suppressAutoHyphens/>
        <w:spacing w:after="0" w:line="276" w:lineRule="auto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stypendia dla 2 doktorantów – 12</w:t>
      </w:r>
      <w:r w:rsidR="00CD4280" w:rsidRPr="00224F6F">
        <w:rPr>
          <w:rFonts w:ascii="Arial Narrow" w:hAnsi="Arial Narrow" w:cs="Arial"/>
          <w:sz w:val="24"/>
          <w:szCs w:val="24"/>
        </w:rPr>
        <w:t xml:space="preserve"> 000 zł,</w:t>
      </w:r>
    </w:p>
    <w:p w:rsidR="00CD4280" w:rsidRPr="00224F6F" w:rsidRDefault="00CD4280" w:rsidP="00224F6F">
      <w:pPr>
        <w:numPr>
          <w:ilvl w:val="0"/>
          <w:numId w:val="2"/>
        </w:numPr>
        <w:suppressAutoHyphens/>
        <w:spacing w:after="0" w:line="276" w:lineRule="auto"/>
        <w:ind w:left="709" w:hanging="425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 xml:space="preserve">wynajem pomieszczeń wraz z wyposażeniem oraz opłaty telekomunikacyjne (telefony, Internet) </w:t>
      </w:r>
      <w:r w:rsidR="00B873E1" w:rsidRPr="00224F6F">
        <w:rPr>
          <w:rFonts w:ascii="Arial Narrow" w:hAnsi="Arial Narrow" w:cs="Arial"/>
          <w:sz w:val="24"/>
          <w:szCs w:val="24"/>
        </w:rPr>
        <w:t xml:space="preserve"> – 41 247,30</w:t>
      </w:r>
      <w:r w:rsidRPr="00224F6F">
        <w:rPr>
          <w:rFonts w:ascii="Arial Narrow" w:hAnsi="Arial Narrow" w:cs="Arial"/>
          <w:sz w:val="24"/>
          <w:szCs w:val="24"/>
        </w:rPr>
        <w:t xml:space="preserve"> zł,</w:t>
      </w:r>
    </w:p>
    <w:p w:rsidR="00530255" w:rsidRPr="00224F6F" w:rsidRDefault="00A62382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Oddział utworzono w marcu 2019 roku, do czerwca trwała wstępna rekrutacja pracowników (na koniec roku zatrudniano 7 osób: 3 profesorów, 2 adiunktów, informatyka i doktoranta). Tematyka oddziału obejmuje : robotykę kosmiczną – główny temat badań oraz badania plazmowego otoczenia Ziemi. Prace badawcze koncentrowały się na stworzeniu modelu sterowania systemem złożonym z pojazdu poruszającego się na płaszczyźnie i zamocowanego na pojeździe manipulatora trójramiennego. Pracownicy zespołu opublikowali trzy prace naukowe i przygotowali rozdział w amerykańskiej monografii dotyczącej technologii plenar</w:t>
      </w:r>
      <w:r w:rsidR="00AC73F9" w:rsidRPr="00224F6F">
        <w:rPr>
          <w:rFonts w:ascii="Arial Narrow" w:hAnsi="Arial Narrow"/>
          <w:sz w:val="24"/>
          <w:szCs w:val="24"/>
        </w:rPr>
        <w:t xml:space="preserve">nych badań podpowierzchniowych, wystąpili w dwóch seminariach na zewnątrz instytucji. Oddział prowadzi comiesięczne seminaria wewnętrzne. Zespół oddziału przygotował projekt współpracy transgranicznej. </w:t>
      </w:r>
    </w:p>
    <w:p w:rsidR="00130B29" w:rsidRPr="00224F6F" w:rsidRDefault="00130B29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4F6F">
        <w:rPr>
          <w:rFonts w:ascii="Arial Narrow" w:hAnsi="Arial Narrow"/>
          <w:b/>
          <w:sz w:val="24"/>
          <w:szCs w:val="24"/>
        </w:rPr>
        <w:t>Wparcie finansowe w roku 2020:</w:t>
      </w: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Udzielono dotacji w kwocie 436 080 zł z czego wykorzystano 377 358,76 zł.</w:t>
      </w:r>
    </w:p>
    <w:p w:rsidR="0028531A" w:rsidRPr="00224F6F" w:rsidRDefault="0028531A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Wydatki rodzajowo:</w:t>
      </w:r>
    </w:p>
    <w:p w:rsidR="0028531A" w:rsidRPr="00224F6F" w:rsidRDefault="0028531A" w:rsidP="00224F6F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wynagrodzenia profesorów: 2,5 etatu  – 250 000 zł,</w:t>
      </w:r>
    </w:p>
    <w:p w:rsidR="0028531A" w:rsidRPr="00224F6F" w:rsidRDefault="0028531A" w:rsidP="00224F6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lastRenderedPageBreak/>
        <w:t>wynagrodzenie adiunkta: 0,5 etatu  – 39 000 zł,</w:t>
      </w:r>
    </w:p>
    <w:p w:rsidR="0028531A" w:rsidRPr="00224F6F" w:rsidRDefault="0028531A" w:rsidP="00224F6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stypendia dla 2 doktorantów – 33 278,76 zł,</w:t>
      </w:r>
    </w:p>
    <w:p w:rsidR="0028531A" w:rsidRPr="00224F6F" w:rsidRDefault="0028531A" w:rsidP="00224F6F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wynajem pomieszczeń wraz z wyposażeniem oraz opłaty telekomunikacyjne (telefony, Internet)  – 55 080 zł,</w:t>
      </w:r>
    </w:p>
    <w:p w:rsidR="0028531A" w:rsidRPr="00224F6F" w:rsidRDefault="00732067" w:rsidP="00224F6F">
      <w:pPr>
        <w:pStyle w:val="Tekstpodstawowy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24F6F">
        <w:rPr>
          <w:rFonts w:ascii="Arial Narrow" w:hAnsi="Arial Narrow"/>
          <w:sz w:val="24"/>
          <w:szCs w:val="24"/>
        </w:rPr>
        <w:t xml:space="preserve">W 2020 roku oddział powiększył skład osobowy do 9 osób (3 profesorów, 2 adiunktów, 1 post-doca, 1 menadżera projektu, 1 specjalistę i 1 doktoranta). Prace badawcze w robotyce były kontynuacją przedsięwzięć z 2019 r. i koncentrowały się na stworzeniu modelu sterowania systemem złożonym z pojazdów poruszających się na płaszczyźnie i zamocowanego na pojeździe manipulatora trójramiennego. Zespół oddziału rozpoczął realizacje projektu transgranicznego: </w:t>
      </w:r>
      <w:r w:rsidRPr="00224F6F">
        <w:rPr>
          <w:rFonts w:ascii="Arial Narrow" w:eastAsia="Times New Roman" w:hAnsi="Arial Narrow" w:cs="Times New Roman"/>
          <w:sz w:val="24"/>
          <w:szCs w:val="24"/>
          <w:lang w:eastAsia="pl-PL"/>
        </w:rPr>
        <w:t>Space Region: Transgraniczna Integracja Sektora Kosmicznego w ramach Interreg VA BB-PL w partnerstwie z IHP - Instytut Innowacyjnej Mikroelektroniki Leibniza, Frankfurt nad Odrą</w:t>
      </w:r>
      <w:r w:rsidR="00224F6F">
        <w:rPr>
          <w:rFonts w:ascii="Arial Narrow" w:eastAsia="Times New Roman" w:hAnsi="Arial Narrow" w:cs="Times New Roman"/>
          <w:sz w:val="24"/>
          <w:szCs w:val="24"/>
          <w:lang w:eastAsia="pl-PL"/>
        </w:rPr>
        <w:t>. W ramach projektu</w:t>
      </w:r>
      <w:r w:rsidR="00224F6F" w:rsidRPr="00224F6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24F6F">
        <w:rPr>
          <w:rFonts w:ascii="Arial Narrow" w:eastAsia="Times New Roman" w:hAnsi="Arial Narrow" w:cs="Times New Roman"/>
          <w:sz w:val="24"/>
          <w:szCs w:val="24"/>
          <w:lang w:eastAsia="pl-PL"/>
        </w:rPr>
        <w:t>zaplanowano</w:t>
      </w:r>
      <w:r w:rsidRPr="0073206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stworzenie programu edukacyjnego w formie kursów, aby pobudzić zainteresowanie młodych ludzi i przezwyciężyć początkowe obawy związane ze skomplikowanym i przytłaczającym tematem studiów kosmicznych. Działania edukacyjne będą miały formę cyklu spotkań w lokalnych szkołach średnich i na uniwersytetach w regionie. </w:t>
      </w:r>
      <w:r w:rsidR="003D272D" w:rsidRPr="00224F6F">
        <w:rPr>
          <w:rFonts w:ascii="Arial Narrow" w:eastAsia="Times New Roman" w:hAnsi="Arial Narrow" w:cs="Times New Roman"/>
          <w:sz w:val="24"/>
          <w:szCs w:val="24"/>
          <w:lang w:eastAsia="pl-PL"/>
        </w:rPr>
        <w:t>W 2020 roku</w:t>
      </w:r>
      <w:r w:rsidRPr="0073206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udało się zainicjować powstanie studenckiego Koła Inżynierii Satelitarnej na UZ, którym </w:t>
      </w:r>
      <w:r w:rsidR="00224F6F">
        <w:rPr>
          <w:rFonts w:ascii="Arial Narrow" w:eastAsia="Times New Roman" w:hAnsi="Arial Narrow" w:cs="Times New Roman"/>
          <w:sz w:val="24"/>
          <w:szCs w:val="24"/>
          <w:lang w:eastAsia="pl-PL"/>
        </w:rPr>
        <w:t>opiekuje się dwóch pracowników o</w:t>
      </w:r>
      <w:r w:rsidRPr="00732067">
        <w:rPr>
          <w:rFonts w:ascii="Arial Narrow" w:eastAsia="Times New Roman" w:hAnsi="Arial Narrow" w:cs="Times New Roman"/>
          <w:sz w:val="24"/>
          <w:szCs w:val="24"/>
          <w:lang w:eastAsia="pl-PL"/>
        </w:rPr>
        <w:t>ddziału.</w:t>
      </w:r>
    </w:p>
    <w:p w:rsidR="00732067" w:rsidRPr="00224F6F" w:rsidRDefault="00732067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4F6F">
        <w:rPr>
          <w:rFonts w:ascii="Arial Narrow" w:hAnsi="Arial Narrow"/>
          <w:b/>
          <w:sz w:val="24"/>
          <w:szCs w:val="24"/>
        </w:rPr>
        <w:t>Wparcie finansowe w roku 2021:</w:t>
      </w: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Udzielono dotacji w kwocie 436 080 zł z czego wykorzystano 363 411,85 zł.</w:t>
      </w:r>
    </w:p>
    <w:p w:rsidR="00D66524" w:rsidRPr="00224F6F" w:rsidRDefault="00D66524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Wydatki rodzajowo:</w:t>
      </w:r>
    </w:p>
    <w:p w:rsidR="00D66524" w:rsidRPr="00224F6F" w:rsidRDefault="00D66524" w:rsidP="00224F6F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 xml:space="preserve">wynagrodzenia profesorów: 2,5 etatu  – </w:t>
      </w:r>
      <w:r w:rsidRPr="00224F6F">
        <w:rPr>
          <w:rFonts w:ascii="Arial Narrow" w:hAnsi="Arial Narrow"/>
          <w:sz w:val="24"/>
          <w:szCs w:val="24"/>
          <w:lang w:eastAsia="pl-PL"/>
        </w:rPr>
        <w:t xml:space="preserve">227 555,97 </w:t>
      </w:r>
      <w:r w:rsidRPr="00224F6F">
        <w:rPr>
          <w:rFonts w:ascii="Arial Narrow" w:hAnsi="Arial Narrow" w:cs="Arial"/>
          <w:sz w:val="24"/>
          <w:szCs w:val="24"/>
        </w:rPr>
        <w:t>zł</w:t>
      </w:r>
    </w:p>
    <w:p w:rsidR="00D66524" w:rsidRPr="00224F6F" w:rsidRDefault="00D66524" w:rsidP="00224F6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wynagrodzenie adiunkta: 0,5 etatu  – 39 000 zł</w:t>
      </w:r>
    </w:p>
    <w:p w:rsidR="00D66524" w:rsidRPr="00224F6F" w:rsidRDefault="00D66524" w:rsidP="00224F6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 xml:space="preserve">stypendia dla 2 doktorantów – </w:t>
      </w:r>
      <w:r w:rsidRPr="00224F6F">
        <w:rPr>
          <w:rFonts w:ascii="Arial Narrow" w:hAnsi="Arial Narrow"/>
          <w:sz w:val="24"/>
          <w:szCs w:val="24"/>
          <w:lang w:eastAsia="pl-PL"/>
        </w:rPr>
        <w:t xml:space="preserve">37 775,88 </w:t>
      </w:r>
      <w:r w:rsidRPr="00224F6F">
        <w:rPr>
          <w:rFonts w:ascii="Arial Narrow" w:hAnsi="Arial Narrow" w:cs="Arial"/>
          <w:sz w:val="24"/>
          <w:szCs w:val="24"/>
        </w:rPr>
        <w:t>zł</w:t>
      </w:r>
    </w:p>
    <w:p w:rsidR="00D66524" w:rsidRPr="00224F6F" w:rsidRDefault="00D66524" w:rsidP="00224F6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wynajem pomieszczeń wraz z wyposażeniem oraz opłaty telekomunikacyjne (telefony, Internet)  – 55 080 zł</w:t>
      </w:r>
    </w:p>
    <w:p w:rsidR="00D66524" w:rsidRPr="00224F6F" w:rsidRDefault="00D66524" w:rsidP="00224F6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Koszty współpracy ze szkołami w zakresie upowszechniania technologii kosmicznych – 4 000 zł</w:t>
      </w:r>
    </w:p>
    <w:p w:rsidR="00530255" w:rsidRPr="00224F6F" w:rsidRDefault="00530255" w:rsidP="00224F6F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Działalność Laboratorium Dynamiki Manipulatorów Satelitarnych w roku 2021 koncentrowała s</w:t>
      </w:r>
      <w:r w:rsidR="00224F6F">
        <w:rPr>
          <w:rFonts w:ascii="Arial Narrow" w:hAnsi="Arial Narrow"/>
          <w:sz w:val="24"/>
          <w:szCs w:val="24"/>
        </w:rPr>
        <w:t xml:space="preserve">ię na trzech zagadnieniach: </w:t>
      </w:r>
      <w:r w:rsidRPr="00224F6F">
        <w:rPr>
          <w:rFonts w:ascii="Arial Narrow" w:hAnsi="Arial Narrow"/>
          <w:sz w:val="24"/>
          <w:szCs w:val="24"/>
        </w:rPr>
        <w:t>opracowaniu i wdrożeniu nowego algorytmu sterowania robotem kosmicznym CBK</w:t>
      </w:r>
      <w:r w:rsidR="00224F6F">
        <w:rPr>
          <w:rFonts w:ascii="Arial Narrow" w:hAnsi="Arial Narrow"/>
          <w:sz w:val="24"/>
          <w:szCs w:val="24"/>
        </w:rPr>
        <w:t xml:space="preserve"> na stole planarnym, </w:t>
      </w:r>
      <w:r w:rsidRPr="00224F6F">
        <w:rPr>
          <w:rFonts w:ascii="Arial Narrow" w:hAnsi="Arial Narrow"/>
          <w:sz w:val="24"/>
          <w:szCs w:val="24"/>
        </w:rPr>
        <w:t xml:space="preserve"> opracowaniu akceleratora opartego na FPGA do realizacji algorytmu sterowania trybem ślizgowym w czasie rzeczywistym, w ramach programu Inter</w:t>
      </w:r>
      <w:r w:rsidR="00927533">
        <w:rPr>
          <w:rFonts w:ascii="Arial Narrow" w:hAnsi="Arial Narrow"/>
          <w:sz w:val="24"/>
          <w:szCs w:val="24"/>
        </w:rPr>
        <w:t xml:space="preserve">reg (projekt SpaceRegion), </w:t>
      </w:r>
      <w:r w:rsidRPr="00224F6F">
        <w:rPr>
          <w:rFonts w:ascii="Arial Narrow" w:hAnsi="Arial Narrow"/>
          <w:sz w:val="24"/>
          <w:szCs w:val="24"/>
        </w:rPr>
        <w:t xml:space="preserve"> realizacji wewnętrznego projektu CBK dedykowanego do obsługi i sterowania ruchomą platformą z manipulatorem o czterech</w:t>
      </w:r>
      <w:r w:rsidR="00AB1304" w:rsidRPr="00224F6F">
        <w:rPr>
          <w:rFonts w:ascii="Arial Narrow" w:hAnsi="Arial Narrow"/>
          <w:sz w:val="24"/>
          <w:szCs w:val="24"/>
        </w:rPr>
        <w:t xml:space="preserve"> stopniach swobody.</w:t>
      </w: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4F6F">
        <w:rPr>
          <w:rFonts w:ascii="Arial Narrow" w:hAnsi="Arial Narrow"/>
          <w:b/>
          <w:sz w:val="24"/>
          <w:szCs w:val="24"/>
        </w:rPr>
        <w:t>Wparcie finansowe w roku 2022:</w:t>
      </w:r>
    </w:p>
    <w:p w:rsidR="00CC6BBE" w:rsidRPr="00224F6F" w:rsidRDefault="00CC6BBE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Udzielono dotacji w kwocie 436 080 zł.</w:t>
      </w:r>
    </w:p>
    <w:p w:rsidR="00CD4280" w:rsidRPr="00224F6F" w:rsidRDefault="00D66524" w:rsidP="00224F6F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4F6F">
        <w:rPr>
          <w:rFonts w:ascii="Arial Narrow" w:hAnsi="Arial Narrow"/>
          <w:sz w:val="24"/>
          <w:szCs w:val="24"/>
        </w:rPr>
        <w:t>Planowane koszty rodzajowe:</w:t>
      </w:r>
    </w:p>
    <w:p w:rsidR="00CD4280" w:rsidRPr="00224F6F" w:rsidRDefault="00CD4280" w:rsidP="00224F6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wynagrodzenia profesorów: 2,5 etatu  – 250 000 zł,</w:t>
      </w:r>
    </w:p>
    <w:p w:rsidR="00CD4280" w:rsidRPr="00224F6F" w:rsidRDefault="00CD4280" w:rsidP="00224F6F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wynagrodzenie adiunkta: 0,5 etatu  – 39 000 zł,</w:t>
      </w:r>
    </w:p>
    <w:p w:rsidR="00CD4280" w:rsidRPr="00224F6F" w:rsidRDefault="00CD4280" w:rsidP="00224F6F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2 stypendia naukowe – 67 000 zł,</w:t>
      </w:r>
    </w:p>
    <w:p w:rsidR="00CD4280" w:rsidRPr="00224F6F" w:rsidRDefault="00CD4280" w:rsidP="00224F6F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 xml:space="preserve">wynajem pomieszczeń wraz z wyposażeniem oraz opłaty telekomunikacyjne (telefony, Internet) </w:t>
      </w:r>
    </w:p>
    <w:p w:rsidR="00CD4280" w:rsidRPr="00224F6F" w:rsidRDefault="00CD4280" w:rsidP="00224F6F">
      <w:pPr>
        <w:suppressAutoHyphens/>
        <w:spacing w:after="0" w:line="276" w:lineRule="auto"/>
        <w:ind w:left="709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 xml:space="preserve"> – 55 080 zł,</w:t>
      </w:r>
    </w:p>
    <w:p w:rsidR="00CD4280" w:rsidRPr="00530255" w:rsidRDefault="00CD4280" w:rsidP="00224F6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24F6F">
        <w:rPr>
          <w:rFonts w:ascii="Arial Narrow" w:hAnsi="Arial Narrow" w:cs="Arial"/>
          <w:sz w:val="24"/>
          <w:szCs w:val="24"/>
        </w:rPr>
        <w:t>koszty współpracy ze szkołami w zakresie upowszechniania</w:t>
      </w:r>
      <w:r w:rsidRPr="00530255">
        <w:rPr>
          <w:rFonts w:ascii="Arial Narrow" w:hAnsi="Arial Narrow" w:cs="Arial"/>
          <w:sz w:val="24"/>
          <w:szCs w:val="24"/>
        </w:rPr>
        <w:t xml:space="preserve"> technologii kosmicznych – 15 000 zł,</w:t>
      </w:r>
    </w:p>
    <w:p w:rsidR="00CC6BBE" w:rsidRPr="00DC5CAB" w:rsidRDefault="00CD4280" w:rsidP="00530255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530255">
        <w:rPr>
          <w:rFonts w:ascii="Arial Narrow" w:hAnsi="Arial Narrow" w:cs="Arial"/>
          <w:sz w:val="24"/>
          <w:szCs w:val="24"/>
        </w:rPr>
        <w:t>organizacja seminariów, delegacje – 10 000 zł.</w:t>
      </w:r>
      <w:bookmarkStart w:id="0" w:name="_GoBack"/>
      <w:bookmarkEnd w:id="0"/>
    </w:p>
    <w:sectPr w:rsidR="00CC6BBE" w:rsidRPr="00DC5CAB" w:rsidSect="000B282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C6" w:rsidRDefault="002F27C6" w:rsidP="00530255">
      <w:pPr>
        <w:spacing w:after="0" w:line="240" w:lineRule="auto"/>
      </w:pPr>
      <w:r>
        <w:separator/>
      </w:r>
    </w:p>
  </w:endnote>
  <w:endnote w:type="continuationSeparator" w:id="0">
    <w:p w:rsidR="002F27C6" w:rsidRDefault="002F27C6" w:rsidP="0053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C6" w:rsidRDefault="002F27C6" w:rsidP="00530255">
      <w:pPr>
        <w:spacing w:after="0" w:line="240" w:lineRule="auto"/>
      </w:pPr>
      <w:r>
        <w:separator/>
      </w:r>
    </w:p>
  </w:footnote>
  <w:footnote w:type="continuationSeparator" w:id="0">
    <w:p w:rsidR="002F27C6" w:rsidRDefault="002F27C6" w:rsidP="0053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2AC"/>
    <w:multiLevelType w:val="hybridMultilevel"/>
    <w:tmpl w:val="D92E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353"/>
    <w:multiLevelType w:val="hybridMultilevel"/>
    <w:tmpl w:val="FD485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18"/>
    <w:multiLevelType w:val="hybridMultilevel"/>
    <w:tmpl w:val="948A0A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91E40"/>
    <w:multiLevelType w:val="hybridMultilevel"/>
    <w:tmpl w:val="D0FABD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052B"/>
    <w:multiLevelType w:val="hybridMultilevel"/>
    <w:tmpl w:val="1B7CAA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632ED"/>
    <w:multiLevelType w:val="hybridMultilevel"/>
    <w:tmpl w:val="166818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52592"/>
    <w:multiLevelType w:val="hybridMultilevel"/>
    <w:tmpl w:val="56603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6333D"/>
    <w:multiLevelType w:val="hybridMultilevel"/>
    <w:tmpl w:val="2D0EE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DD"/>
    <w:rsid w:val="000B2822"/>
    <w:rsid w:val="00130B29"/>
    <w:rsid w:val="0019004E"/>
    <w:rsid w:val="00224F6F"/>
    <w:rsid w:val="0028531A"/>
    <w:rsid w:val="002F27C6"/>
    <w:rsid w:val="003D272D"/>
    <w:rsid w:val="00530255"/>
    <w:rsid w:val="00732067"/>
    <w:rsid w:val="00927533"/>
    <w:rsid w:val="00A62382"/>
    <w:rsid w:val="00AB1304"/>
    <w:rsid w:val="00AC73F9"/>
    <w:rsid w:val="00AD357D"/>
    <w:rsid w:val="00B873E1"/>
    <w:rsid w:val="00C43E0B"/>
    <w:rsid w:val="00CC6BBE"/>
    <w:rsid w:val="00CD4280"/>
    <w:rsid w:val="00D66524"/>
    <w:rsid w:val="00DC5CAB"/>
    <w:rsid w:val="00EF29CA"/>
    <w:rsid w:val="00F8315B"/>
    <w:rsid w:val="00F953A2"/>
    <w:rsid w:val="00F96BEB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02690-2E28-4FFF-92EF-5E785A02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CC6B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255"/>
  </w:style>
  <w:style w:type="paragraph" w:styleId="Stopka">
    <w:name w:val="footer"/>
    <w:basedOn w:val="Normalny"/>
    <w:link w:val="StopkaZnak"/>
    <w:uiPriority w:val="99"/>
    <w:unhideWhenUsed/>
    <w:rsid w:val="0053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255"/>
  </w:style>
  <w:style w:type="paragraph" w:styleId="Tekstpodstawowy">
    <w:name w:val="Body Text"/>
    <w:basedOn w:val="Normalny"/>
    <w:link w:val="TekstpodstawowyZnak"/>
    <w:uiPriority w:val="99"/>
    <w:unhideWhenUsed/>
    <w:rsid w:val="007320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067"/>
  </w:style>
  <w:style w:type="paragraph" w:styleId="Tekstdymka">
    <w:name w:val="Balloon Text"/>
    <w:basedOn w:val="Normalny"/>
    <w:link w:val="TekstdymkaZnak"/>
    <w:uiPriority w:val="99"/>
    <w:semiHidden/>
    <w:unhideWhenUsed/>
    <w:rsid w:val="0022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15</cp:revision>
  <cp:lastPrinted>2022-07-13T08:42:00Z</cp:lastPrinted>
  <dcterms:created xsi:type="dcterms:W3CDTF">2022-07-12T08:03:00Z</dcterms:created>
  <dcterms:modified xsi:type="dcterms:W3CDTF">2022-07-13T08:48:00Z</dcterms:modified>
</cp:coreProperties>
</file>