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B8AA6" w14:textId="505CE0C0" w:rsidR="001B0246" w:rsidRPr="001A6B38" w:rsidRDefault="001A6B38" w:rsidP="001A6B38">
      <w:pPr>
        <w:jc w:val="center"/>
        <w:rPr>
          <w:b/>
          <w:bCs/>
          <w:sz w:val="28"/>
          <w:szCs w:val="28"/>
        </w:rPr>
      </w:pPr>
      <w:r w:rsidRPr="001A6B38">
        <w:rPr>
          <w:b/>
          <w:bCs/>
          <w:sz w:val="28"/>
          <w:szCs w:val="28"/>
        </w:rPr>
        <w:t xml:space="preserve">Opinie, uwagi i komentarze </w:t>
      </w:r>
      <w:r>
        <w:rPr>
          <w:b/>
          <w:bCs/>
          <w:sz w:val="28"/>
          <w:szCs w:val="28"/>
        </w:rPr>
        <w:br/>
      </w:r>
      <w:r w:rsidRPr="001A6B38">
        <w:rPr>
          <w:b/>
          <w:bCs/>
          <w:sz w:val="28"/>
          <w:szCs w:val="28"/>
        </w:rPr>
        <w:t xml:space="preserve">do projektu zmian programu Fundusze Europejskie Województwa Lubuskiego 2021-2027 </w:t>
      </w:r>
      <w:r>
        <w:rPr>
          <w:b/>
          <w:bCs/>
          <w:sz w:val="28"/>
          <w:szCs w:val="28"/>
        </w:rPr>
        <w:br/>
      </w:r>
      <w:r w:rsidRPr="001A6B38">
        <w:rPr>
          <w:b/>
          <w:bCs/>
          <w:sz w:val="28"/>
          <w:szCs w:val="28"/>
        </w:rPr>
        <w:t>wraz z odniesieniem</w:t>
      </w:r>
    </w:p>
    <w:tbl>
      <w:tblPr>
        <w:tblpPr w:leftFromText="141" w:rightFromText="141" w:vertAnchor="page" w:horzAnchor="margin" w:tblpX="-1139" w:tblpY="3841"/>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1418"/>
        <w:gridCol w:w="2268"/>
        <w:gridCol w:w="2693"/>
        <w:gridCol w:w="2693"/>
        <w:gridCol w:w="4394"/>
      </w:tblGrid>
      <w:tr w:rsidR="00E07B98" w:rsidRPr="00AF789C" w14:paraId="4D27BCE1" w14:textId="13DF9D8A" w:rsidTr="003D74F7">
        <w:trPr>
          <w:tblHeader/>
        </w:trPr>
        <w:tc>
          <w:tcPr>
            <w:tcW w:w="704" w:type="dxa"/>
            <w:shd w:val="clear" w:color="auto" w:fill="D9E2F3" w:themeFill="accent1" w:themeFillTint="33"/>
            <w:vAlign w:val="center"/>
          </w:tcPr>
          <w:p w14:paraId="41B050B5" w14:textId="70B62CEA" w:rsidR="001A6B38" w:rsidRPr="00AF789C" w:rsidRDefault="001A6B38" w:rsidP="001A6B38">
            <w:pPr>
              <w:spacing w:after="0" w:line="240" w:lineRule="auto"/>
              <w:ind w:left="57" w:right="57"/>
              <w:jc w:val="center"/>
              <w:rPr>
                <w:rFonts w:ascii="Arial" w:eastAsia="Calibri" w:hAnsi="Arial" w:cs="Arial"/>
                <w:b/>
                <w:bCs/>
                <w:kern w:val="0"/>
                <w:lang w:eastAsia="pl-PL"/>
                <w14:ligatures w14:val="none"/>
              </w:rPr>
            </w:pPr>
            <w:r w:rsidRPr="00AF789C">
              <w:rPr>
                <w:rFonts w:ascii="Arial" w:eastAsia="Calibri" w:hAnsi="Arial" w:cs="Arial"/>
                <w:b/>
                <w:bCs/>
                <w:kern w:val="0"/>
                <w:lang w:eastAsia="pl-PL"/>
                <w14:ligatures w14:val="none"/>
              </w:rPr>
              <w:t>Lp.</w:t>
            </w:r>
          </w:p>
        </w:tc>
        <w:tc>
          <w:tcPr>
            <w:tcW w:w="1701" w:type="dxa"/>
            <w:shd w:val="clear" w:color="auto" w:fill="D9E2F3" w:themeFill="accent1" w:themeFillTint="33"/>
            <w:vAlign w:val="center"/>
          </w:tcPr>
          <w:p w14:paraId="24150BEB" w14:textId="77777777" w:rsidR="001A6B38" w:rsidRPr="00AF789C" w:rsidRDefault="001A6B38" w:rsidP="00E07B98">
            <w:pPr>
              <w:spacing w:after="0" w:line="240" w:lineRule="auto"/>
              <w:ind w:left="57" w:right="211"/>
              <w:jc w:val="center"/>
              <w:rPr>
                <w:rFonts w:ascii="Arial" w:eastAsia="Calibri" w:hAnsi="Arial" w:cs="Arial"/>
                <w:b/>
                <w:bCs/>
                <w:kern w:val="0"/>
                <w:lang w:eastAsia="pl-PL"/>
                <w14:ligatures w14:val="none"/>
              </w:rPr>
            </w:pPr>
            <w:r w:rsidRPr="00AF789C">
              <w:rPr>
                <w:rFonts w:ascii="Arial" w:eastAsia="Calibri" w:hAnsi="Arial" w:cs="Arial"/>
                <w:b/>
                <w:bCs/>
                <w:kern w:val="0"/>
                <w:lang w:eastAsia="pl-PL"/>
                <w14:ligatures w14:val="none"/>
              </w:rPr>
              <w:t>Podmiot/osoba prywatna zgłaszająca uwagę/ propozycję zmiany</w:t>
            </w:r>
          </w:p>
        </w:tc>
        <w:tc>
          <w:tcPr>
            <w:tcW w:w="1418" w:type="dxa"/>
            <w:shd w:val="clear" w:color="auto" w:fill="D9E2F3" w:themeFill="accent1" w:themeFillTint="33"/>
            <w:vAlign w:val="center"/>
          </w:tcPr>
          <w:p w14:paraId="5676F9E1" w14:textId="77777777" w:rsidR="001A6B38" w:rsidRPr="00AF789C" w:rsidRDefault="001A6B38" w:rsidP="00E07B98">
            <w:pPr>
              <w:spacing w:after="0" w:line="240" w:lineRule="auto"/>
              <w:ind w:left="57" w:right="57"/>
              <w:jc w:val="center"/>
              <w:rPr>
                <w:rFonts w:ascii="Arial" w:eastAsia="Calibri" w:hAnsi="Arial" w:cs="Arial"/>
                <w:b/>
                <w:bCs/>
                <w:kern w:val="0"/>
                <w:lang w:eastAsia="pl-PL"/>
                <w14:ligatures w14:val="none"/>
              </w:rPr>
            </w:pPr>
            <w:r w:rsidRPr="00AF789C">
              <w:rPr>
                <w:rFonts w:ascii="Arial" w:eastAsia="Calibri" w:hAnsi="Arial" w:cs="Arial"/>
                <w:b/>
                <w:bCs/>
                <w:kern w:val="0"/>
                <w:lang w:eastAsia="pl-PL"/>
                <w14:ligatures w14:val="none"/>
              </w:rPr>
              <w:t>Nr Priorytetu FEWL 21-27</w:t>
            </w:r>
          </w:p>
        </w:tc>
        <w:tc>
          <w:tcPr>
            <w:tcW w:w="2268" w:type="dxa"/>
            <w:shd w:val="clear" w:color="auto" w:fill="D9E2F3" w:themeFill="accent1" w:themeFillTint="33"/>
            <w:vAlign w:val="center"/>
          </w:tcPr>
          <w:p w14:paraId="2D5D1FD4" w14:textId="2CD5E588" w:rsidR="001A6B38" w:rsidRPr="00AF789C" w:rsidRDefault="001A6B38" w:rsidP="00E07B98">
            <w:pPr>
              <w:spacing w:after="0" w:line="240" w:lineRule="auto"/>
              <w:ind w:left="57" w:right="57"/>
              <w:jc w:val="center"/>
              <w:rPr>
                <w:rFonts w:ascii="Arial" w:eastAsia="Calibri" w:hAnsi="Arial" w:cs="Arial"/>
                <w:b/>
                <w:bCs/>
                <w:kern w:val="0"/>
                <w:lang w:eastAsia="pl-PL"/>
                <w14:ligatures w14:val="none"/>
              </w:rPr>
            </w:pPr>
            <w:r w:rsidRPr="00AF789C">
              <w:rPr>
                <w:rFonts w:ascii="Arial" w:eastAsia="Calibri" w:hAnsi="Arial" w:cs="Arial"/>
                <w:b/>
                <w:bCs/>
                <w:kern w:val="0"/>
                <w:lang w:eastAsia="pl-PL"/>
                <w14:ligatures w14:val="none"/>
              </w:rPr>
              <w:t>Cel Szczegółowy / Pełna nazwa wskaźnika/</w:t>
            </w:r>
            <w:r w:rsidR="00A27EF1" w:rsidRPr="00AF789C">
              <w:rPr>
                <w:rFonts w:ascii="Arial" w:eastAsia="Calibri" w:hAnsi="Arial" w:cs="Arial"/>
                <w:b/>
                <w:bCs/>
                <w:kern w:val="0"/>
                <w:lang w:eastAsia="pl-PL"/>
                <w14:ligatures w14:val="none"/>
              </w:rPr>
              <w:t xml:space="preserve"> </w:t>
            </w:r>
            <w:r w:rsidRPr="00AF789C">
              <w:rPr>
                <w:rFonts w:ascii="Arial" w:eastAsia="Calibri" w:hAnsi="Arial" w:cs="Arial"/>
                <w:b/>
                <w:bCs/>
                <w:kern w:val="0"/>
                <w:lang w:eastAsia="pl-PL"/>
                <w14:ligatures w14:val="none"/>
              </w:rPr>
              <w:t>miejsce zapisu</w:t>
            </w:r>
          </w:p>
        </w:tc>
        <w:tc>
          <w:tcPr>
            <w:tcW w:w="2693" w:type="dxa"/>
            <w:shd w:val="clear" w:color="auto" w:fill="D9E2F3" w:themeFill="accent1" w:themeFillTint="33"/>
            <w:vAlign w:val="center"/>
          </w:tcPr>
          <w:p w14:paraId="689AE1DA" w14:textId="24D358D7" w:rsidR="001A6B38" w:rsidRPr="00AF789C" w:rsidRDefault="001A6B38" w:rsidP="00E07B98">
            <w:pPr>
              <w:spacing w:after="0" w:line="240" w:lineRule="auto"/>
              <w:ind w:left="57" w:right="57"/>
              <w:jc w:val="center"/>
              <w:rPr>
                <w:rFonts w:ascii="Arial" w:eastAsia="Calibri" w:hAnsi="Arial" w:cs="Arial"/>
                <w:b/>
                <w:bCs/>
                <w:kern w:val="0"/>
                <w:lang w:eastAsia="pl-PL"/>
                <w14:ligatures w14:val="none"/>
              </w:rPr>
            </w:pPr>
            <w:r w:rsidRPr="00AF789C">
              <w:rPr>
                <w:rFonts w:ascii="Arial" w:eastAsia="Calibri" w:hAnsi="Arial" w:cs="Arial"/>
                <w:b/>
                <w:bCs/>
                <w:kern w:val="0"/>
                <w:lang w:eastAsia="pl-PL"/>
                <w14:ligatures w14:val="none"/>
              </w:rPr>
              <w:t>Treść uwagi/propozycji zmiany</w:t>
            </w:r>
          </w:p>
          <w:p w14:paraId="237DD15F" w14:textId="77777777" w:rsidR="00E07B98" w:rsidRPr="00AF789C" w:rsidRDefault="001A6B38" w:rsidP="00E07B98">
            <w:pPr>
              <w:spacing w:after="0" w:line="240" w:lineRule="auto"/>
              <w:ind w:left="57" w:right="57"/>
              <w:jc w:val="center"/>
              <w:rPr>
                <w:rFonts w:ascii="Arial" w:eastAsia="Calibri" w:hAnsi="Arial" w:cs="Arial"/>
                <w:b/>
                <w:bCs/>
                <w:kern w:val="0"/>
                <w:lang w:eastAsia="pl-PL"/>
                <w14:ligatures w14:val="none"/>
              </w:rPr>
            </w:pPr>
            <w:r w:rsidRPr="00AF789C">
              <w:rPr>
                <w:rFonts w:ascii="Arial" w:eastAsia="Calibri" w:hAnsi="Arial" w:cs="Arial"/>
                <w:b/>
                <w:bCs/>
                <w:kern w:val="0"/>
                <w:lang w:eastAsia="pl-PL"/>
                <w14:ligatures w14:val="none"/>
              </w:rPr>
              <w:t>(dla zgłoszonej uwagi koniecznym jest podanie konkretnej propozycję zmiany/zapisu/</w:t>
            </w:r>
          </w:p>
          <w:p w14:paraId="18D7603C" w14:textId="0DFC4F60" w:rsidR="001A6B38" w:rsidRPr="00AF789C" w:rsidRDefault="001A6B38" w:rsidP="00E07B98">
            <w:pPr>
              <w:spacing w:after="0" w:line="240" w:lineRule="auto"/>
              <w:ind w:left="57" w:right="57"/>
              <w:jc w:val="center"/>
              <w:rPr>
                <w:rFonts w:ascii="Arial" w:eastAsia="Calibri" w:hAnsi="Arial" w:cs="Arial"/>
                <w:b/>
                <w:bCs/>
                <w:kern w:val="0"/>
                <w:lang w:eastAsia="pl-PL"/>
                <w14:ligatures w14:val="none"/>
              </w:rPr>
            </w:pPr>
            <w:r w:rsidRPr="00AF789C">
              <w:rPr>
                <w:rFonts w:ascii="Arial" w:eastAsia="Calibri" w:hAnsi="Arial" w:cs="Arial"/>
                <w:b/>
                <w:bCs/>
                <w:kern w:val="0"/>
                <w:lang w:eastAsia="pl-PL"/>
                <w14:ligatures w14:val="none"/>
              </w:rPr>
              <w:t>wartości)</w:t>
            </w:r>
          </w:p>
        </w:tc>
        <w:tc>
          <w:tcPr>
            <w:tcW w:w="2693" w:type="dxa"/>
            <w:shd w:val="clear" w:color="auto" w:fill="D9E2F3" w:themeFill="accent1" w:themeFillTint="33"/>
            <w:vAlign w:val="center"/>
          </w:tcPr>
          <w:p w14:paraId="199390D3" w14:textId="77777777" w:rsidR="001A6B38" w:rsidRPr="00AF789C" w:rsidRDefault="001A6B38" w:rsidP="00E07B98">
            <w:pPr>
              <w:spacing w:after="0" w:line="240" w:lineRule="auto"/>
              <w:ind w:left="57" w:right="57"/>
              <w:jc w:val="center"/>
              <w:rPr>
                <w:rFonts w:ascii="Arial" w:eastAsia="Calibri" w:hAnsi="Arial" w:cs="Arial"/>
                <w:b/>
                <w:bCs/>
                <w:kern w:val="0"/>
                <w:lang w:eastAsia="pl-PL"/>
                <w14:ligatures w14:val="none"/>
              </w:rPr>
            </w:pPr>
            <w:r w:rsidRPr="00AF789C">
              <w:rPr>
                <w:rFonts w:ascii="Arial" w:eastAsia="Calibri" w:hAnsi="Arial" w:cs="Arial"/>
                <w:b/>
                <w:bCs/>
                <w:kern w:val="0"/>
                <w:lang w:eastAsia="pl-PL"/>
                <w14:ligatures w14:val="none"/>
              </w:rPr>
              <w:t>Uzasadnienie uwagi / propozycji zmiany/ dodatkowo, w przypadku propozycji zmian w alokacji należy wskazać obszar zwiększenia środków oraz obszar, z którego środki proponuje się przenieść</w:t>
            </w:r>
          </w:p>
        </w:tc>
        <w:tc>
          <w:tcPr>
            <w:tcW w:w="4394" w:type="dxa"/>
            <w:shd w:val="clear" w:color="auto" w:fill="D9E2F3" w:themeFill="accent1" w:themeFillTint="33"/>
            <w:vAlign w:val="center"/>
          </w:tcPr>
          <w:p w14:paraId="04AB74BA" w14:textId="0810BB45" w:rsidR="001A6B38" w:rsidRPr="00AF789C" w:rsidRDefault="00583492" w:rsidP="00E07B98">
            <w:pPr>
              <w:spacing w:after="0" w:line="240" w:lineRule="auto"/>
              <w:ind w:left="57" w:right="57"/>
              <w:jc w:val="center"/>
              <w:rPr>
                <w:rFonts w:ascii="Arial" w:eastAsia="Calibri" w:hAnsi="Arial" w:cs="Arial"/>
                <w:b/>
                <w:bCs/>
                <w:kern w:val="0"/>
                <w:lang w:eastAsia="pl-PL"/>
                <w14:ligatures w14:val="none"/>
              </w:rPr>
            </w:pPr>
            <w:r w:rsidRPr="00AF789C">
              <w:rPr>
                <w:rFonts w:ascii="Arial" w:eastAsia="Calibri" w:hAnsi="Arial" w:cs="Arial"/>
                <w:b/>
                <w:bCs/>
                <w:kern w:val="0"/>
                <w:lang w:eastAsia="pl-PL"/>
                <w14:ligatures w14:val="none"/>
              </w:rPr>
              <w:t>Odniesienie Instytucji Zarządzającej programem FEWL 21-27</w:t>
            </w:r>
            <w:r w:rsidR="005355F7">
              <w:rPr>
                <w:rFonts w:ascii="Arial" w:eastAsia="Calibri" w:hAnsi="Arial" w:cs="Arial"/>
                <w:b/>
                <w:bCs/>
                <w:kern w:val="0"/>
                <w:lang w:eastAsia="pl-PL"/>
                <w14:ligatures w14:val="none"/>
              </w:rPr>
              <w:t xml:space="preserve"> (IZ)</w:t>
            </w:r>
          </w:p>
        </w:tc>
      </w:tr>
      <w:tr w:rsidR="00A27EF1" w:rsidRPr="00AF789C" w14:paraId="6F94CECF" w14:textId="40A9C2E3" w:rsidTr="003D74F7">
        <w:tc>
          <w:tcPr>
            <w:tcW w:w="704" w:type="dxa"/>
            <w:vAlign w:val="center"/>
          </w:tcPr>
          <w:p w14:paraId="0885CF7F" w14:textId="37558BFC" w:rsidR="00CE3F10" w:rsidRPr="00AF789C" w:rsidRDefault="00CE3F10" w:rsidP="004555FB">
            <w:pPr>
              <w:pStyle w:val="Akapitzlist"/>
              <w:numPr>
                <w:ilvl w:val="0"/>
                <w:numId w:val="14"/>
              </w:numPr>
              <w:spacing w:after="0" w:line="240" w:lineRule="auto"/>
              <w:ind w:left="316" w:right="57"/>
              <w:rPr>
                <w:rFonts w:ascii="Arial" w:eastAsia="Calibri" w:hAnsi="Arial" w:cs="Arial"/>
                <w:kern w:val="0"/>
                <w:sz w:val="20"/>
                <w:szCs w:val="20"/>
                <w:lang w:eastAsia="pl-PL"/>
                <w14:ligatures w14:val="none"/>
              </w:rPr>
            </w:pPr>
          </w:p>
        </w:tc>
        <w:tc>
          <w:tcPr>
            <w:tcW w:w="1701" w:type="dxa"/>
            <w:vAlign w:val="center"/>
          </w:tcPr>
          <w:p w14:paraId="1075E0C1" w14:textId="7062E71D" w:rsidR="00CE3F10" w:rsidRPr="00AF789C" w:rsidRDefault="00CE3F10" w:rsidP="00E07B98">
            <w:pPr>
              <w:spacing w:after="0" w:line="240" w:lineRule="auto"/>
              <w:ind w:right="57"/>
              <w:rPr>
                <w:rFonts w:ascii="Arial" w:eastAsia="Calibri" w:hAnsi="Arial" w:cs="Arial"/>
                <w:kern w:val="0"/>
                <w:sz w:val="20"/>
                <w:szCs w:val="20"/>
                <w:lang w:eastAsia="pl-PL"/>
                <w14:ligatures w14:val="none"/>
              </w:rPr>
            </w:pPr>
            <w:r w:rsidRPr="00AF789C">
              <w:rPr>
                <w:rFonts w:ascii="Arial" w:hAnsi="Arial" w:cs="Arial"/>
                <w:sz w:val="20"/>
                <w:szCs w:val="20"/>
                <w:lang w:val="en-GB" w:eastAsia="pl-PL"/>
              </w:rPr>
              <w:t>IK UP EFS+</w:t>
            </w:r>
          </w:p>
        </w:tc>
        <w:tc>
          <w:tcPr>
            <w:tcW w:w="1418" w:type="dxa"/>
            <w:vAlign w:val="center"/>
          </w:tcPr>
          <w:p w14:paraId="153C06A3" w14:textId="1D492E03" w:rsidR="00CE3F10" w:rsidRPr="00AF789C" w:rsidRDefault="00CE3F10" w:rsidP="00E07B98">
            <w:pPr>
              <w:spacing w:after="0" w:line="240" w:lineRule="auto"/>
              <w:ind w:right="57"/>
              <w:rPr>
                <w:rFonts w:ascii="Arial" w:eastAsia="Calibri" w:hAnsi="Arial" w:cs="Arial"/>
                <w:kern w:val="0"/>
                <w:sz w:val="20"/>
                <w:szCs w:val="20"/>
                <w:lang w:eastAsia="pl-PL"/>
                <w14:ligatures w14:val="none"/>
              </w:rPr>
            </w:pPr>
            <w:r w:rsidRPr="00AF789C">
              <w:rPr>
                <w:rFonts w:ascii="Arial" w:hAnsi="Arial" w:cs="Arial"/>
                <w:sz w:val="20"/>
                <w:szCs w:val="20"/>
                <w:lang w:eastAsia="pl-PL"/>
              </w:rPr>
              <w:t>14</w:t>
            </w:r>
          </w:p>
        </w:tc>
        <w:tc>
          <w:tcPr>
            <w:tcW w:w="2268" w:type="dxa"/>
            <w:vAlign w:val="center"/>
          </w:tcPr>
          <w:p w14:paraId="3AD7495F" w14:textId="1B76E0EA" w:rsidR="00CE3F10" w:rsidRPr="00AF789C" w:rsidRDefault="00CE3F10" w:rsidP="00E07B98">
            <w:pPr>
              <w:spacing w:after="0" w:line="240" w:lineRule="auto"/>
              <w:ind w:right="57"/>
              <w:rPr>
                <w:rFonts w:ascii="Arial" w:eastAsia="Calibri" w:hAnsi="Arial" w:cs="Arial"/>
                <w:kern w:val="0"/>
                <w:sz w:val="20"/>
                <w:szCs w:val="20"/>
                <w:lang w:eastAsia="pl-PL"/>
                <w14:ligatures w14:val="none"/>
              </w:rPr>
            </w:pPr>
            <w:r w:rsidRPr="00AF789C">
              <w:rPr>
                <w:rFonts w:ascii="Arial" w:hAnsi="Arial" w:cs="Arial"/>
                <w:sz w:val="20"/>
                <w:szCs w:val="20"/>
                <w:lang w:eastAsia="pl-PL"/>
              </w:rPr>
              <w:t>Cel Szczegółowy (f)/Główne działanie planowane do realizacji/</w:t>
            </w:r>
            <w:proofErr w:type="spellStart"/>
            <w:r w:rsidRPr="00AF789C">
              <w:rPr>
                <w:rFonts w:ascii="Arial" w:hAnsi="Arial" w:cs="Arial"/>
                <w:sz w:val="20"/>
                <w:szCs w:val="20"/>
                <w:lang w:eastAsia="pl-PL"/>
              </w:rPr>
              <w:t>tiret</w:t>
            </w:r>
            <w:proofErr w:type="spellEnd"/>
            <w:r w:rsidRPr="00AF789C">
              <w:rPr>
                <w:rFonts w:ascii="Arial" w:hAnsi="Arial" w:cs="Arial"/>
                <w:sz w:val="20"/>
                <w:szCs w:val="20"/>
                <w:lang w:eastAsia="pl-PL"/>
              </w:rPr>
              <w:t xml:space="preserve"> 3</w:t>
            </w:r>
          </w:p>
        </w:tc>
        <w:tc>
          <w:tcPr>
            <w:tcW w:w="2693" w:type="dxa"/>
            <w:vAlign w:val="center"/>
          </w:tcPr>
          <w:p w14:paraId="70269727" w14:textId="3A9F30D9" w:rsidR="00CE3F10" w:rsidRPr="00AF789C" w:rsidRDefault="00CE3F10" w:rsidP="00E07B98">
            <w:pPr>
              <w:spacing w:after="0" w:line="240" w:lineRule="auto"/>
              <w:ind w:right="57"/>
              <w:rPr>
                <w:rFonts w:ascii="Arial" w:eastAsia="Calibri" w:hAnsi="Arial" w:cs="Arial"/>
                <w:kern w:val="0"/>
                <w:sz w:val="20"/>
                <w:szCs w:val="20"/>
                <w14:ligatures w14:val="none"/>
              </w:rPr>
            </w:pPr>
            <w:r w:rsidRPr="00AF789C">
              <w:rPr>
                <w:rFonts w:ascii="Arial" w:hAnsi="Arial" w:cs="Arial"/>
                <w:sz w:val="20"/>
                <w:szCs w:val="20"/>
              </w:rPr>
              <w:t>Proszę o korektę terminu „podnoszenie kwalifikacji” na „nabywanie kwalifikacji”.</w:t>
            </w:r>
          </w:p>
        </w:tc>
        <w:tc>
          <w:tcPr>
            <w:tcW w:w="2693" w:type="dxa"/>
            <w:vAlign w:val="center"/>
          </w:tcPr>
          <w:p w14:paraId="1381A49D" w14:textId="0821C562" w:rsidR="00CE3F10" w:rsidRPr="00AF789C" w:rsidRDefault="00CE3F10" w:rsidP="00E07B98">
            <w:pPr>
              <w:spacing w:after="0" w:line="240" w:lineRule="auto"/>
              <w:ind w:right="57"/>
              <w:rPr>
                <w:rFonts w:ascii="Arial" w:eastAsia="Calibri" w:hAnsi="Arial" w:cs="Arial"/>
                <w:kern w:val="0"/>
                <w:sz w:val="20"/>
                <w:szCs w:val="20"/>
                <w:lang w:eastAsia="pl-PL"/>
                <w14:ligatures w14:val="none"/>
              </w:rPr>
            </w:pPr>
            <w:r w:rsidRPr="00AF789C">
              <w:rPr>
                <w:rFonts w:ascii="Arial" w:hAnsi="Arial" w:cs="Arial"/>
                <w:sz w:val="20"/>
                <w:szCs w:val="20"/>
                <w:lang w:eastAsia="pl-PL"/>
              </w:rPr>
              <w:t>Stosowanie prawidłowych terminów.</w:t>
            </w:r>
          </w:p>
        </w:tc>
        <w:tc>
          <w:tcPr>
            <w:tcW w:w="4394" w:type="dxa"/>
          </w:tcPr>
          <w:p w14:paraId="646A20AE" w14:textId="77777777" w:rsidR="00CE3F10" w:rsidRPr="007D1E85" w:rsidRDefault="00AD6EDD" w:rsidP="00E07B98">
            <w:pPr>
              <w:spacing w:after="0" w:line="240" w:lineRule="auto"/>
              <w:ind w:right="57"/>
              <w:rPr>
                <w:rFonts w:ascii="Arial" w:eastAsia="Calibri" w:hAnsi="Arial" w:cs="Arial"/>
                <w:kern w:val="0"/>
                <w:sz w:val="20"/>
                <w:szCs w:val="20"/>
                <w:lang w:eastAsia="pl-PL"/>
                <w14:ligatures w14:val="none"/>
              </w:rPr>
            </w:pPr>
            <w:r w:rsidRPr="007D1E85">
              <w:rPr>
                <w:rFonts w:ascii="Arial" w:eastAsia="Calibri" w:hAnsi="Arial" w:cs="Arial"/>
                <w:kern w:val="0"/>
                <w:sz w:val="20"/>
                <w:szCs w:val="20"/>
                <w:lang w:eastAsia="pl-PL"/>
                <w14:ligatures w14:val="none"/>
              </w:rPr>
              <w:t xml:space="preserve">Uwaga uwzględniona </w:t>
            </w:r>
          </w:p>
          <w:p w14:paraId="0A28F15C" w14:textId="77777777" w:rsidR="00A6502E" w:rsidRDefault="00A6502E" w:rsidP="00E07B98">
            <w:pPr>
              <w:spacing w:after="0" w:line="240" w:lineRule="auto"/>
              <w:ind w:right="57"/>
              <w:rPr>
                <w:rFonts w:ascii="Arial" w:eastAsia="Calibri" w:hAnsi="Arial" w:cs="Arial"/>
                <w:kern w:val="0"/>
                <w:sz w:val="20"/>
                <w:szCs w:val="20"/>
                <w:lang w:eastAsia="pl-PL"/>
                <w14:ligatures w14:val="none"/>
              </w:rPr>
            </w:pPr>
          </w:p>
          <w:p w14:paraId="4BA64499" w14:textId="5C06C10D" w:rsidR="00650EA0" w:rsidRPr="007D1E85" w:rsidRDefault="00650EA0" w:rsidP="00E07B98">
            <w:pPr>
              <w:spacing w:after="0" w:line="240" w:lineRule="auto"/>
              <w:ind w:right="57"/>
              <w:rPr>
                <w:rFonts w:ascii="Arial" w:eastAsia="Calibri" w:hAnsi="Arial" w:cs="Arial"/>
                <w:kern w:val="0"/>
                <w:sz w:val="20"/>
                <w:szCs w:val="20"/>
                <w:lang w:eastAsia="pl-PL"/>
                <w14:ligatures w14:val="none"/>
              </w:rPr>
            </w:pPr>
            <w:r w:rsidRPr="007D1E85">
              <w:rPr>
                <w:rFonts w:ascii="Arial" w:eastAsia="Calibri" w:hAnsi="Arial" w:cs="Arial"/>
                <w:kern w:val="0"/>
                <w:sz w:val="20"/>
                <w:szCs w:val="20"/>
                <w:lang w:eastAsia="pl-PL"/>
                <w14:ligatures w14:val="none"/>
              </w:rPr>
              <w:t>Zapis w programie został zmieniony</w:t>
            </w:r>
          </w:p>
        </w:tc>
      </w:tr>
      <w:tr w:rsidR="00A27EF1" w:rsidRPr="00AF789C" w14:paraId="666AC4A8" w14:textId="44A27C05" w:rsidTr="003D74F7">
        <w:tc>
          <w:tcPr>
            <w:tcW w:w="704" w:type="dxa"/>
            <w:vAlign w:val="center"/>
          </w:tcPr>
          <w:p w14:paraId="3ACEC8BF" w14:textId="67E805AE" w:rsidR="00CE3F10" w:rsidRPr="00AF789C" w:rsidRDefault="00CE3F10" w:rsidP="004555FB">
            <w:pPr>
              <w:pStyle w:val="Akapitzlist"/>
              <w:numPr>
                <w:ilvl w:val="0"/>
                <w:numId w:val="14"/>
              </w:numPr>
              <w:spacing w:after="0" w:line="240" w:lineRule="auto"/>
              <w:ind w:left="316" w:right="57"/>
              <w:rPr>
                <w:rFonts w:ascii="Arial" w:eastAsia="Calibri" w:hAnsi="Arial" w:cs="Arial"/>
                <w:kern w:val="0"/>
                <w:sz w:val="20"/>
                <w:szCs w:val="20"/>
                <w:lang w:eastAsia="pl-PL"/>
                <w14:ligatures w14:val="none"/>
              </w:rPr>
            </w:pPr>
          </w:p>
        </w:tc>
        <w:tc>
          <w:tcPr>
            <w:tcW w:w="1701" w:type="dxa"/>
            <w:vAlign w:val="center"/>
          </w:tcPr>
          <w:p w14:paraId="29F81072" w14:textId="129DFE32" w:rsidR="00CE3F10" w:rsidRPr="00AF789C" w:rsidRDefault="00CE3F10" w:rsidP="00E07B98">
            <w:pPr>
              <w:spacing w:after="0" w:line="240" w:lineRule="auto"/>
              <w:ind w:right="57"/>
              <w:rPr>
                <w:rFonts w:ascii="Arial" w:eastAsia="Calibri" w:hAnsi="Arial" w:cs="Arial"/>
                <w:kern w:val="0"/>
                <w:sz w:val="20"/>
                <w:szCs w:val="20"/>
                <w:lang w:eastAsia="pl-PL"/>
                <w14:ligatures w14:val="none"/>
              </w:rPr>
            </w:pPr>
            <w:r w:rsidRPr="00AF789C">
              <w:rPr>
                <w:rFonts w:ascii="Arial" w:hAnsi="Arial" w:cs="Arial"/>
                <w:sz w:val="20"/>
                <w:szCs w:val="20"/>
                <w:lang w:val="en-GB" w:eastAsia="pl-PL"/>
              </w:rPr>
              <w:t>IK UP EFS+</w:t>
            </w:r>
          </w:p>
        </w:tc>
        <w:tc>
          <w:tcPr>
            <w:tcW w:w="1418" w:type="dxa"/>
            <w:vAlign w:val="center"/>
          </w:tcPr>
          <w:p w14:paraId="2C9B9CB6" w14:textId="522D837A" w:rsidR="00CE3F10" w:rsidRPr="00AF789C" w:rsidRDefault="00CE3F10" w:rsidP="00E07B98">
            <w:pPr>
              <w:spacing w:after="0" w:line="240" w:lineRule="auto"/>
              <w:ind w:right="57"/>
              <w:rPr>
                <w:rFonts w:ascii="Arial" w:eastAsia="Calibri" w:hAnsi="Arial" w:cs="Arial"/>
                <w:kern w:val="0"/>
                <w:sz w:val="20"/>
                <w:szCs w:val="20"/>
                <w:lang w:eastAsia="pl-PL"/>
                <w14:ligatures w14:val="none"/>
              </w:rPr>
            </w:pPr>
            <w:r w:rsidRPr="00AF789C">
              <w:rPr>
                <w:rFonts w:ascii="Arial" w:hAnsi="Arial" w:cs="Arial"/>
                <w:sz w:val="20"/>
                <w:szCs w:val="20"/>
                <w:lang w:eastAsia="pl-PL"/>
              </w:rPr>
              <w:t>14</w:t>
            </w:r>
          </w:p>
        </w:tc>
        <w:tc>
          <w:tcPr>
            <w:tcW w:w="2268" w:type="dxa"/>
            <w:vAlign w:val="center"/>
          </w:tcPr>
          <w:p w14:paraId="68D7CDE7" w14:textId="3719CBD1" w:rsidR="00CE3F10" w:rsidRPr="00AF789C" w:rsidRDefault="00CE3F10" w:rsidP="00E07B98">
            <w:pPr>
              <w:spacing w:after="0" w:line="240" w:lineRule="auto"/>
              <w:ind w:right="57"/>
              <w:rPr>
                <w:rFonts w:ascii="Arial" w:eastAsia="Calibri" w:hAnsi="Arial" w:cs="Arial"/>
                <w:kern w:val="0"/>
                <w:sz w:val="20"/>
                <w:szCs w:val="20"/>
                <w:lang w:eastAsia="pl-PL"/>
                <w14:ligatures w14:val="none"/>
              </w:rPr>
            </w:pPr>
            <w:r w:rsidRPr="00AF789C">
              <w:rPr>
                <w:rFonts w:ascii="Arial" w:hAnsi="Arial" w:cs="Arial"/>
                <w:sz w:val="20"/>
                <w:szCs w:val="20"/>
                <w:lang w:eastAsia="pl-PL"/>
              </w:rPr>
              <w:t>Cel Szczegółowy (f)/Główne działanie planowane do realizacji/</w:t>
            </w:r>
            <w:proofErr w:type="spellStart"/>
            <w:r w:rsidRPr="00AF789C">
              <w:rPr>
                <w:rFonts w:ascii="Arial" w:hAnsi="Arial" w:cs="Arial"/>
                <w:sz w:val="20"/>
                <w:szCs w:val="20"/>
                <w:lang w:eastAsia="pl-PL"/>
              </w:rPr>
              <w:t>tiret</w:t>
            </w:r>
            <w:proofErr w:type="spellEnd"/>
            <w:r w:rsidRPr="00AF789C">
              <w:rPr>
                <w:rFonts w:ascii="Arial" w:hAnsi="Arial" w:cs="Arial"/>
                <w:sz w:val="20"/>
                <w:szCs w:val="20"/>
                <w:lang w:eastAsia="pl-PL"/>
              </w:rPr>
              <w:t xml:space="preserve"> 5</w:t>
            </w:r>
          </w:p>
        </w:tc>
        <w:tc>
          <w:tcPr>
            <w:tcW w:w="2693" w:type="dxa"/>
            <w:vAlign w:val="center"/>
          </w:tcPr>
          <w:p w14:paraId="3A030450" w14:textId="73ACEB5D" w:rsidR="00CE3F10" w:rsidRPr="00AF789C" w:rsidRDefault="00CE3F10" w:rsidP="00E07B98">
            <w:pPr>
              <w:spacing w:after="0" w:line="240" w:lineRule="auto"/>
              <w:ind w:right="57"/>
              <w:rPr>
                <w:rFonts w:ascii="Arial" w:eastAsia="Calibri" w:hAnsi="Arial" w:cs="Arial"/>
                <w:kern w:val="0"/>
                <w:sz w:val="20"/>
                <w:szCs w:val="20"/>
                <w14:ligatures w14:val="none"/>
              </w:rPr>
            </w:pPr>
            <w:r w:rsidRPr="00AF789C">
              <w:rPr>
                <w:rFonts w:ascii="Arial" w:hAnsi="Arial" w:cs="Arial"/>
                <w:sz w:val="20"/>
                <w:szCs w:val="20"/>
              </w:rPr>
              <w:t>Należy doprecyzować, jakie działania związane z zapewnieniem kadry dla branż kluczowych będą podjęte w ramach programu, tak aby uniknąć powielania przedsięwzięć realizowanych na poziomie krajowym, np. w kontekście zwiększenia liczby nauczycieli zawodu.</w:t>
            </w:r>
          </w:p>
        </w:tc>
        <w:tc>
          <w:tcPr>
            <w:tcW w:w="2693" w:type="dxa"/>
            <w:vAlign w:val="center"/>
          </w:tcPr>
          <w:p w14:paraId="20C95266" w14:textId="4BCE31D7" w:rsidR="00CE3F10" w:rsidRPr="00AF789C" w:rsidRDefault="00CE3F10" w:rsidP="00E07B98">
            <w:pPr>
              <w:spacing w:after="0" w:line="240" w:lineRule="auto"/>
              <w:ind w:right="57"/>
              <w:rPr>
                <w:rFonts w:ascii="Arial" w:eastAsia="Calibri" w:hAnsi="Arial" w:cs="Arial"/>
                <w:kern w:val="0"/>
                <w:sz w:val="20"/>
                <w:szCs w:val="20"/>
                <w:lang w:eastAsia="pl-PL"/>
                <w14:ligatures w14:val="none"/>
              </w:rPr>
            </w:pPr>
            <w:r w:rsidRPr="00AF789C">
              <w:rPr>
                <w:rFonts w:ascii="Arial" w:hAnsi="Arial" w:cs="Arial"/>
                <w:sz w:val="20"/>
                <w:szCs w:val="20"/>
                <w:lang w:eastAsia="pl-PL"/>
              </w:rPr>
              <w:t>Zapewnienie komplementarności z działaniami realizowanymi na poziomie kraju.</w:t>
            </w:r>
          </w:p>
        </w:tc>
        <w:tc>
          <w:tcPr>
            <w:tcW w:w="4394" w:type="dxa"/>
          </w:tcPr>
          <w:p w14:paraId="16DFB670" w14:textId="77777777" w:rsidR="00CE3F10" w:rsidRPr="007D1E85" w:rsidRDefault="00AD6EDD" w:rsidP="00E07B98">
            <w:pPr>
              <w:spacing w:after="0" w:line="240" w:lineRule="auto"/>
              <w:ind w:right="57"/>
              <w:rPr>
                <w:rFonts w:ascii="Arial" w:eastAsia="Calibri" w:hAnsi="Arial" w:cs="Arial"/>
                <w:kern w:val="0"/>
                <w:sz w:val="20"/>
                <w:szCs w:val="20"/>
                <w:lang w:eastAsia="pl-PL"/>
                <w14:ligatures w14:val="none"/>
              </w:rPr>
            </w:pPr>
            <w:r w:rsidRPr="007D1E85">
              <w:rPr>
                <w:rFonts w:ascii="Arial" w:eastAsia="Calibri" w:hAnsi="Arial" w:cs="Arial"/>
                <w:kern w:val="0"/>
                <w:sz w:val="20"/>
                <w:szCs w:val="20"/>
                <w:lang w:eastAsia="pl-PL"/>
                <w14:ligatures w14:val="none"/>
              </w:rPr>
              <w:t>Uwaga uwzględniona</w:t>
            </w:r>
          </w:p>
          <w:p w14:paraId="41A7873A" w14:textId="77777777" w:rsidR="00650EA0" w:rsidRPr="007D1E85" w:rsidRDefault="00650EA0" w:rsidP="00E07B98">
            <w:pPr>
              <w:spacing w:after="0" w:line="240" w:lineRule="auto"/>
              <w:ind w:right="57"/>
              <w:rPr>
                <w:rFonts w:ascii="Arial" w:eastAsia="Calibri" w:hAnsi="Arial" w:cs="Arial"/>
                <w:kern w:val="0"/>
                <w:sz w:val="20"/>
                <w:szCs w:val="20"/>
                <w:lang w:eastAsia="pl-PL"/>
                <w14:ligatures w14:val="none"/>
              </w:rPr>
            </w:pPr>
          </w:p>
          <w:p w14:paraId="287CAEE0" w14:textId="76B26636" w:rsidR="00650EA0" w:rsidRPr="007D1E85" w:rsidRDefault="00650EA0" w:rsidP="00E07B98">
            <w:pPr>
              <w:spacing w:after="0" w:line="240" w:lineRule="auto"/>
              <w:ind w:right="57"/>
              <w:rPr>
                <w:rFonts w:ascii="Arial" w:eastAsia="Calibri" w:hAnsi="Arial" w:cs="Arial"/>
                <w:kern w:val="0"/>
                <w:sz w:val="20"/>
                <w:szCs w:val="20"/>
                <w:lang w:eastAsia="pl-PL"/>
                <w14:ligatures w14:val="none"/>
              </w:rPr>
            </w:pPr>
            <w:r w:rsidRPr="007D1E85">
              <w:rPr>
                <w:rFonts w:ascii="Arial" w:eastAsia="Calibri" w:hAnsi="Arial" w:cs="Arial"/>
                <w:kern w:val="0"/>
                <w:sz w:val="20"/>
                <w:szCs w:val="20"/>
                <w:lang w:eastAsia="pl-PL"/>
                <w14:ligatures w14:val="none"/>
              </w:rPr>
              <w:t xml:space="preserve">Zapis w programie został uzupełniony. </w:t>
            </w:r>
          </w:p>
        </w:tc>
      </w:tr>
      <w:tr w:rsidR="00A27EF1" w:rsidRPr="00AF789C" w14:paraId="47FB5F6A" w14:textId="524D7FCC" w:rsidTr="003D74F7">
        <w:tc>
          <w:tcPr>
            <w:tcW w:w="704" w:type="dxa"/>
            <w:vAlign w:val="center"/>
          </w:tcPr>
          <w:p w14:paraId="29074450" w14:textId="4B2EDAD2" w:rsidR="00CE3F10" w:rsidRPr="00AF789C" w:rsidRDefault="00CE3F10" w:rsidP="004555FB">
            <w:pPr>
              <w:pStyle w:val="Akapitzlist"/>
              <w:numPr>
                <w:ilvl w:val="0"/>
                <w:numId w:val="14"/>
              </w:numPr>
              <w:spacing w:after="0" w:line="240" w:lineRule="auto"/>
              <w:ind w:left="316" w:right="57"/>
              <w:rPr>
                <w:rFonts w:ascii="Arial" w:eastAsia="Calibri" w:hAnsi="Arial" w:cs="Arial"/>
                <w:kern w:val="0"/>
                <w:sz w:val="20"/>
                <w:szCs w:val="20"/>
                <w:lang w:eastAsia="pl-PL"/>
                <w14:ligatures w14:val="none"/>
              </w:rPr>
            </w:pPr>
          </w:p>
        </w:tc>
        <w:tc>
          <w:tcPr>
            <w:tcW w:w="1701" w:type="dxa"/>
            <w:vAlign w:val="center"/>
          </w:tcPr>
          <w:p w14:paraId="16D47E64" w14:textId="405AE40A" w:rsidR="00CE3F10" w:rsidRPr="00AF789C" w:rsidRDefault="00CE3F10" w:rsidP="00E07B98">
            <w:pPr>
              <w:spacing w:after="0" w:line="240" w:lineRule="auto"/>
              <w:ind w:right="57"/>
              <w:rPr>
                <w:rFonts w:ascii="Arial" w:eastAsia="Calibri" w:hAnsi="Arial" w:cs="Arial"/>
                <w:kern w:val="0"/>
                <w:sz w:val="20"/>
                <w:szCs w:val="20"/>
                <w:lang w:eastAsia="pl-PL"/>
                <w14:ligatures w14:val="none"/>
              </w:rPr>
            </w:pPr>
            <w:r w:rsidRPr="00AF789C">
              <w:rPr>
                <w:rFonts w:ascii="Arial" w:hAnsi="Arial" w:cs="Arial"/>
                <w:sz w:val="20"/>
                <w:szCs w:val="20"/>
                <w:lang w:val="en-GB" w:eastAsia="pl-PL"/>
              </w:rPr>
              <w:t>IK UP EFS+</w:t>
            </w:r>
          </w:p>
        </w:tc>
        <w:tc>
          <w:tcPr>
            <w:tcW w:w="1418" w:type="dxa"/>
            <w:vAlign w:val="center"/>
          </w:tcPr>
          <w:p w14:paraId="7101872F" w14:textId="79EB32CA" w:rsidR="00CE3F10" w:rsidRPr="00AF789C" w:rsidRDefault="00CE3F10" w:rsidP="00E07B98">
            <w:pPr>
              <w:spacing w:after="0" w:line="240" w:lineRule="auto"/>
              <w:ind w:right="57"/>
              <w:rPr>
                <w:rFonts w:ascii="Arial" w:eastAsia="Calibri" w:hAnsi="Arial" w:cs="Arial"/>
                <w:kern w:val="0"/>
                <w:sz w:val="20"/>
                <w:szCs w:val="20"/>
                <w:lang w:eastAsia="pl-PL"/>
                <w14:ligatures w14:val="none"/>
              </w:rPr>
            </w:pPr>
            <w:r w:rsidRPr="00AF789C">
              <w:rPr>
                <w:rFonts w:ascii="Arial" w:hAnsi="Arial" w:cs="Arial"/>
                <w:sz w:val="20"/>
                <w:szCs w:val="20"/>
                <w:lang w:eastAsia="pl-PL"/>
              </w:rPr>
              <w:t>14</w:t>
            </w:r>
          </w:p>
        </w:tc>
        <w:tc>
          <w:tcPr>
            <w:tcW w:w="2268" w:type="dxa"/>
            <w:vAlign w:val="center"/>
          </w:tcPr>
          <w:p w14:paraId="62AC1381" w14:textId="4F086372" w:rsidR="00CE3F10" w:rsidRPr="00AF789C" w:rsidRDefault="00CE3F10" w:rsidP="00E07B98">
            <w:pPr>
              <w:spacing w:after="0" w:line="240" w:lineRule="auto"/>
              <w:ind w:right="57"/>
              <w:rPr>
                <w:rFonts w:ascii="Arial" w:eastAsia="Calibri" w:hAnsi="Arial" w:cs="Arial"/>
                <w:kern w:val="0"/>
                <w:sz w:val="20"/>
                <w:szCs w:val="20"/>
                <w:lang w:eastAsia="pl-PL"/>
                <w14:ligatures w14:val="none"/>
              </w:rPr>
            </w:pPr>
            <w:r w:rsidRPr="00AF789C">
              <w:rPr>
                <w:rFonts w:ascii="Arial" w:hAnsi="Arial" w:cs="Arial"/>
                <w:sz w:val="20"/>
                <w:szCs w:val="20"/>
                <w:lang w:eastAsia="pl-PL"/>
              </w:rPr>
              <w:t>Cel Szczegółowy (g)/Powiązane rodzaje działań</w:t>
            </w:r>
          </w:p>
        </w:tc>
        <w:tc>
          <w:tcPr>
            <w:tcW w:w="2693" w:type="dxa"/>
            <w:vAlign w:val="center"/>
          </w:tcPr>
          <w:p w14:paraId="7E751865" w14:textId="0FDBF431" w:rsidR="00CE3F10" w:rsidRPr="00AF789C" w:rsidRDefault="00CE3F10" w:rsidP="00E07B98">
            <w:pPr>
              <w:spacing w:after="0" w:line="240" w:lineRule="auto"/>
              <w:ind w:right="57"/>
              <w:rPr>
                <w:rFonts w:ascii="Arial" w:eastAsia="Calibri" w:hAnsi="Arial" w:cs="Arial"/>
                <w:kern w:val="0"/>
                <w:sz w:val="20"/>
                <w:szCs w:val="20"/>
                <w14:ligatures w14:val="none"/>
              </w:rPr>
            </w:pPr>
            <w:r w:rsidRPr="00AF789C">
              <w:rPr>
                <w:rFonts w:ascii="Arial" w:hAnsi="Arial" w:cs="Arial"/>
                <w:sz w:val="20"/>
                <w:szCs w:val="20"/>
              </w:rPr>
              <w:t xml:space="preserve">Proszę o korektę terminu „rozwijanie/podnoszenie/zmiana kwalifikacji” na </w:t>
            </w:r>
            <w:r w:rsidRPr="00AF789C">
              <w:rPr>
                <w:rFonts w:ascii="Arial" w:hAnsi="Arial" w:cs="Arial"/>
                <w:sz w:val="20"/>
                <w:szCs w:val="20"/>
              </w:rPr>
              <w:lastRenderedPageBreak/>
              <w:t>„nabywanie kwalifikacji i rozwijanie kompetencji”.</w:t>
            </w:r>
          </w:p>
        </w:tc>
        <w:tc>
          <w:tcPr>
            <w:tcW w:w="2693" w:type="dxa"/>
            <w:vAlign w:val="center"/>
          </w:tcPr>
          <w:p w14:paraId="6D35E768" w14:textId="0433C53C" w:rsidR="00CE3F10" w:rsidRPr="00AF789C" w:rsidRDefault="00CE3F10" w:rsidP="00E07B98">
            <w:pPr>
              <w:spacing w:after="0" w:line="240" w:lineRule="auto"/>
              <w:ind w:right="57"/>
              <w:rPr>
                <w:rFonts w:ascii="Arial" w:eastAsia="Calibri" w:hAnsi="Arial" w:cs="Arial"/>
                <w:kern w:val="0"/>
                <w:sz w:val="20"/>
                <w:szCs w:val="20"/>
                <w:lang w:eastAsia="pl-PL"/>
                <w14:ligatures w14:val="none"/>
              </w:rPr>
            </w:pPr>
            <w:r w:rsidRPr="00AF789C">
              <w:rPr>
                <w:rFonts w:ascii="Arial" w:hAnsi="Arial" w:cs="Arial"/>
                <w:sz w:val="20"/>
                <w:szCs w:val="20"/>
                <w:lang w:eastAsia="pl-PL"/>
              </w:rPr>
              <w:lastRenderedPageBreak/>
              <w:t>Stosowanie prawidłowych terminów.</w:t>
            </w:r>
          </w:p>
        </w:tc>
        <w:tc>
          <w:tcPr>
            <w:tcW w:w="4394" w:type="dxa"/>
          </w:tcPr>
          <w:p w14:paraId="111EE364" w14:textId="77777777" w:rsidR="00CE3F10" w:rsidRPr="007D1E85" w:rsidRDefault="00AD6EDD" w:rsidP="00E07B98">
            <w:pPr>
              <w:spacing w:after="0" w:line="240" w:lineRule="auto"/>
              <w:ind w:right="57"/>
              <w:rPr>
                <w:rFonts w:ascii="Arial" w:eastAsia="Calibri" w:hAnsi="Arial" w:cs="Arial"/>
                <w:kern w:val="0"/>
                <w:sz w:val="20"/>
                <w:szCs w:val="20"/>
                <w:lang w:eastAsia="pl-PL"/>
                <w14:ligatures w14:val="none"/>
              </w:rPr>
            </w:pPr>
            <w:r w:rsidRPr="007D1E85">
              <w:rPr>
                <w:rFonts w:ascii="Arial" w:eastAsia="Calibri" w:hAnsi="Arial" w:cs="Arial"/>
                <w:kern w:val="0"/>
                <w:sz w:val="20"/>
                <w:szCs w:val="20"/>
                <w:lang w:eastAsia="pl-PL"/>
                <w14:ligatures w14:val="none"/>
              </w:rPr>
              <w:t>Uwaga uwzględniona</w:t>
            </w:r>
          </w:p>
          <w:p w14:paraId="2A3CB355" w14:textId="77777777" w:rsidR="00650EA0" w:rsidRPr="007D1E85" w:rsidRDefault="00650EA0" w:rsidP="00E07B98">
            <w:pPr>
              <w:spacing w:after="0" w:line="240" w:lineRule="auto"/>
              <w:ind w:right="57"/>
              <w:rPr>
                <w:rFonts w:ascii="Arial" w:eastAsia="Calibri" w:hAnsi="Arial" w:cs="Arial"/>
                <w:kern w:val="0"/>
                <w:sz w:val="20"/>
                <w:szCs w:val="20"/>
                <w:lang w:eastAsia="pl-PL"/>
                <w14:ligatures w14:val="none"/>
              </w:rPr>
            </w:pPr>
          </w:p>
          <w:p w14:paraId="022C8656" w14:textId="44EB4147" w:rsidR="00650EA0" w:rsidRPr="007D1E85" w:rsidRDefault="00650EA0" w:rsidP="00E07B98">
            <w:pPr>
              <w:spacing w:after="0" w:line="240" w:lineRule="auto"/>
              <w:ind w:right="57"/>
              <w:rPr>
                <w:rFonts w:ascii="Arial" w:eastAsia="Calibri" w:hAnsi="Arial" w:cs="Arial"/>
                <w:kern w:val="0"/>
                <w:sz w:val="20"/>
                <w:szCs w:val="20"/>
                <w:lang w:eastAsia="pl-PL"/>
                <w14:ligatures w14:val="none"/>
              </w:rPr>
            </w:pPr>
            <w:r w:rsidRPr="007D1E85">
              <w:rPr>
                <w:rFonts w:ascii="Arial" w:eastAsia="Calibri" w:hAnsi="Arial" w:cs="Arial"/>
                <w:kern w:val="0"/>
                <w:sz w:val="20"/>
                <w:szCs w:val="20"/>
                <w:lang w:eastAsia="pl-PL"/>
                <w14:ligatures w14:val="none"/>
              </w:rPr>
              <w:t>Zapis w programie został zmieniony</w:t>
            </w:r>
          </w:p>
        </w:tc>
      </w:tr>
      <w:tr w:rsidR="00A27EF1" w:rsidRPr="00AF789C" w14:paraId="5B7820FA" w14:textId="012A40D3" w:rsidTr="003D74F7">
        <w:tc>
          <w:tcPr>
            <w:tcW w:w="704" w:type="dxa"/>
            <w:vAlign w:val="center"/>
          </w:tcPr>
          <w:p w14:paraId="11884F3C" w14:textId="5F8D98BB" w:rsidR="00CE3F10" w:rsidRPr="00AF789C" w:rsidRDefault="00CE3F10" w:rsidP="004555FB">
            <w:pPr>
              <w:pStyle w:val="Akapitzlist"/>
              <w:numPr>
                <w:ilvl w:val="0"/>
                <w:numId w:val="14"/>
              </w:numPr>
              <w:spacing w:after="0" w:line="240" w:lineRule="auto"/>
              <w:ind w:left="316" w:right="57"/>
              <w:rPr>
                <w:rFonts w:ascii="Arial" w:eastAsia="Calibri" w:hAnsi="Arial" w:cs="Arial"/>
                <w:kern w:val="0"/>
                <w:sz w:val="20"/>
                <w:szCs w:val="20"/>
                <w:lang w:eastAsia="pl-PL"/>
                <w14:ligatures w14:val="none"/>
              </w:rPr>
            </w:pPr>
          </w:p>
        </w:tc>
        <w:tc>
          <w:tcPr>
            <w:tcW w:w="1701" w:type="dxa"/>
            <w:vAlign w:val="center"/>
          </w:tcPr>
          <w:p w14:paraId="35546F96" w14:textId="51224292" w:rsidR="00CE3F10" w:rsidRPr="00AF789C" w:rsidRDefault="00CE3F10" w:rsidP="00E07B98">
            <w:pPr>
              <w:spacing w:after="0" w:line="240" w:lineRule="auto"/>
              <w:ind w:right="57"/>
              <w:rPr>
                <w:rFonts w:ascii="Arial" w:eastAsia="Calibri" w:hAnsi="Arial" w:cs="Arial"/>
                <w:kern w:val="0"/>
                <w:sz w:val="20"/>
                <w:szCs w:val="20"/>
                <w:lang w:eastAsia="pl-PL"/>
                <w14:ligatures w14:val="none"/>
              </w:rPr>
            </w:pPr>
            <w:r w:rsidRPr="00AF789C">
              <w:rPr>
                <w:rFonts w:ascii="Arial" w:hAnsi="Arial" w:cs="Arial"/>
                <w:sz w:val="20"/>
                <w:szCs w:val="20"/>
                <w:lang w:val="en-GB" w:eastAsia="pl-PL"/>
              </w:rPr>
              <w:t>IK UP EFS+</w:t>
            </w:r>
          </w:p>
        </w:tc>
        <w:tc>
          <w:tcPr>
            <w:tcW w:w="1418" w:type="dxa"/>
            <w:vAlign w:val="center"/>
          </w:tcPr>
          <w:p w14:paraId="0349AF94" w14:textId="2A60C896" w:rsidR="00CE3F10" w:rsidRPr="00AF789C" w:rsidRDefault="00CE3F10" w:rsidP="00E07B98">
            <w:pPr>
              <w:spacing w:after="0" w:line="240" w:lineRule="auto"/>
              <w:ind w:right="57"/>
              <w:rPr>
                <w:rFonts w:ascii="Arial" w:eastAsia="Calibri" w:hAnsi="Arial" w:cs="Arial"/>
                <w:kern w:val="0"/>
                <w:sz w:val="20"/>
                <w:szCs w:val="20"/>
                <w:lang w:eastAsia="pl-PL"/>
                <w14:ligatures w14:val="none"/>
              </w:rPr>
            </w:pPr>
            <w:r w:rsidRPr="00AF789C">
              <w:rPr>
                <w:rFonts w:ascii="Arial" w:hAnsi="Arial" w:cs="Arial"/>
                <w:sz w:val="20"/>
                <w:szCs w:val="20"/>
                <w:lang w:eastAsia="pl-PL"/>
              </w:rPr>
              <w:t>14</w:t>
            </w:r>
          </w:p>
        </w:tc>
        <w:tc>
          <w:tcPr>
            <w:tcW w:w="2268" w:type="dxa"/>
            <w:vAlign w:val="center"/>
          </w:tcPr>
          <w:p w14:paraId="3CE16B53" w14:textId="5DFBEB65" w:rsidR="00CE3F10" w:rsidRPr="00AF789C" w:rsidRDefault="00CE3F10" w:rsidP="00E07B98">
            <w:pPr>
              <w:spacing w:after="0" w:line="240" w:lineRule="auto"/>
              <w:ind w:right="57"/>
              <w:rPr>
                <w:rFonts w:ascii="Arial" w:eastAsia="Calibri" w:hAnsi="Arial" w:cs="Arial"/>
                <w:kern w:val="0"/>
                <w:sz w:val="20"/>
                <w:szCs w:val="20"/>
                <w:lang w:eastAsia="pl-PL"/>
                <w14:ligatures w14:val="none"/>
              </w:rPr>
            </w:pPr>
            <w:r w:rsidRPr="00AF789C">
              <w:rPr>
                <w:rFonts w:ascii="Arial" w:hAnsi="Arial" w:cs="Arial"/>
                <w:sz w:val="20"/>
                <w:szCs w:val="20"/>
                <w:lang w:eastAsia="pl-PL"/>
              </w:rPr>
              <w:t>Cel Szczegółowy (g)/Powiązane rodzaje działań</w:t>
            </w:r>
          </w:p>
        </w:tc>
        <w:tc>
          <w:tcPr>
            <w:tcW w:w="2693" w:type="dxa"/>
            <w:vAlign w:val="center"/>
          </w:tcPr>
          <w:p w14:paraId="2EDF2F97" w14:textId="248277C8" w:rsidR="00CE3F10" w:rsidRPr="00AF789C" w:rsidRDefault="00CE3F10" w:rsidP="00E07B98">
            <w:pPr>
              <w:spacing w:after="0" w:line="240" w:lineRule="auto"/>
              <w:ind w:right="57"/>
              <w:rPr>
                <w:rFonts w:ascii="Arial" w:eastAsia="Calibri" w:hAnsi="Arial" w:cs="Arial"/>
                <w:kern w:val="0"/>
                <w:sz w:val="20"/>
                <w:szCs w:val="20"/>
                <w14:ligatures w14:val="none"/>
              </w:rPr>
            </w:pPr>
            <w:r w:rsidRPr="00AF789C">
              <w:rPr>
                <w:rFonts w:ascii="Arial" w:hAnsi="Arial" w:cs="Arial"/>
                <w:sz w:val="20"/>
                <w:szCs w:val="20"/>
              </w:rPr>
              <w:t>Sformułowanie „Kształcenie będzie realizowane w formule uczenia się przez całe życie” jest nieprawidłowe. Proszę o poprawienie zapisu np. w następujący sposób „Uczenie osób dorosłych będzie elastyczne …”</w:t>
            </w:r>
          </w:p>
        </w:tc>
        <w:tc>
          <w:tcPr>
            <w:tcW w:w="2693" w:type="dxa"/>
            <w:vAlign w:val="center"/>
          </w:tcPr>
          <w:p w14:paraId="43317591" w14:textId="3C39F153" w:rsidR="00CE3F10" w:rsidRPr="00AF789C" w:rsidRDefault="00CE3F10" w:rsidP="00E07B98">
            <w:pPr>
              <w:spacing w:after="0" w:line="240" w:lineRule="auto"/>
              <w:ind w:right="57"/>
              <w:rPr>
                <w:rFonts w:ascii="Arial" w:eastAsia="Calibri" w:hAnsi="Arial" w:cs="Arial"/>
                <w:kern w:val="0"/>
                <w:sz w:val="20"/>
                <w:szCs w:val="20"/>
                <w:lang w:eastAsia="pl-PL"/>
                <w14:ligatures w14:val="none"/>
              </w:rPr>
            </w:pPr>
            <w:r w:rsidRPr="00AF789C">
              <w:rPr>
                <w:rFonts w:ascii="Arial" w:hAnsi="Arial" w:cs="Arial"/>
                <w:sz w:val="20"/>
                <w:szCs w:val="20"/>
                <w:lang w:eastAsia="pl-PL"/>
              </w:rPr>
              <w:t>Stosowanie prawidłowych terminów.</w:t>
            </w:r>
          </w:p>
        </w:tc>
        <w:tc>
          <w:tcPr>
            <w:tcW w:w="4394" w:type="dxa"/>
          </w:tcPr>
          <w:p w14:paraId="397B8FB2" w14:textId="77777777" w:rsidR="00CE3F10" w:rsidRPr="007D1E85" w:rsidRDefault="00AD6EDD" w:rsidP="00E07B98">
            <w:pPr>
              <w:spacing w:after="0" w:line="240" w:lineRule="auto"/>
              <w:ind w:right="57"/>
              <w:rPr>
                <w:rFonts w:ascii="Arial" w:eastAsia="Calibri" w:hAnsi="Arial" w:cs="Arial"/>
                <w:kern w:val="0"/>
                <w:sz w:val="20"/>
                <w:szCs w:val="20"/>
                <w:lang w:eastAsia="pl-PL"/>
                <w14:ligatures w14:val="none"/>
              </w:rPr>
            </w:pPr>
            <w:r w:rsidRPr="007D1E85">
              <w:rPr>
                <w:rFonts w:ascii="Arial" w:eastAsia="Calibri" w:hAnsi="Arial" w:cs="Arial"/>
                <w:kern w:val="0"/>
                <w:sz w:val="20"/>
                <w:szCs w:val="20"/>
                <w:lang w:eastAsia="pl-PL"/>
                <w14:ligatures w14:val="none"/>
              </w:rPr>
              <w:t>Uwaga uwzględniona</w:t>
            </w:r>
          </w:p>
          <w:p w14:paraId="6399C8A7" w14:textId="77777777" w:rsidR="00650EA0" w:rsidRPr="007D1E85" w:rsidRDefault="00650EA0" w:rsidP="00E07B98">
            <w:pPr>
              <w:spacing w:after="0" w:line="240" w:lineRule="auto"/>
              <w:ind w:right="57"/>
              <w:rPr>
                <w:rFonts w:ascii="Arial" w:eastAsia="Calibri" w:hAnsi="Arial" w:cs="Arial"/>
                <w:kern w:val="0"/>
                <w:sz w:val="20"/>
                <w:szCs w:val="20"/>
                <w:lang w:eastAsia="pl-PL"/>
                <w14:ligatures w14:val="none"/>
              </w:rPr>
            </w:pPr>
          </w:p>
          <w:p w14:paraId="4D059F3E" w14:textId="0F769F99" w:rsidR="00650EA0" w:rsidRPr="007D1E85" w:rsidRDefault="00650EA0" w:rsidP="00E07B98">
            <w:pPr>
              <w:spacing w:after="0" w:line="240" w:lineRule="auto"/>
              <w:ind w:right="57"/>
              <w:rPr>
                <w:rFonts w:ascii="Arial" w:eastAsia="Calibri" w:hAnsi="Arial" w:cs="Arial"/>
                <w:kern w:val="0"/>
                <w:sz w:val="20"/>
                <w:szCs w:val="20"/>
                <w:lang w:eastAsia="pl-PL"/>
                <w14:ligatures w14:val="none"/>
              </w:rPr>
            </w:pPr>
            <w:r w:rsidRPr="007D1E85">
              <w:rPr>
                <w:rFonts w:ascii="Arial" w:eastAsia="Calibri" w:hAnsi="Arial" w:cs="Arial"/>
                <w:kern w:val="0"/>
                <w:sz w:val="20"/>
                <w:szCs w:val="20"/>
                <w:lang w:eastAsia="pl-PL"/>
                <w14:ligatures w14:val="none"/>
              </w:rPr>
              <w:t>Zapis w programie został zmieniony</w:t>
            </w:r>
          </w:p>
        </w:tc>
      </w:tr>
      <w:tr w:rsidR="00A27EF1" w:rsidRPr="00AF789C" w14:paraId="2BCC0678" w14:textId="6BBAEE06" w:rsidTr="003D74F7">
        <w:tc>
          <w:tcPr>
            <w:tcW w:w="704" w:type="dxa"/>
            <w:vAlign w:val="center"/>
          </w:tcPr>
          <w:p w14:paraId="2A9606D7" w14:textId="56293418" w:rsidR="00CE3F10" w:rsidRPr="00AF789C" w:rsidRDefault="00CE3F10" w:rsidP="004555FB">
            <w:pPr>
              <w:pStyle w:val="Akapitzlist"/>
              <w:numPr>
                <w:ilvl w:val="0"/>
                <w:numId w:val="14"/>
              </w:numPr>
              <w:spacing w:after="0" w:line="240" w:lineRule="auto"/>
              <w:ind w:left="316" w:right="57"/>
              <w:rPr>
                <w:rFonts w:ascii="Arial" w:eastAsia="Calibri" w:hAnsi="Arial" w:cs="Arial"/>
                <w:kern w:val="0"/>
                <w:sz w:val="20"/>
                <w:szCs w:val="20"/>
                <w:lang w:eastAsia="pl-PL"/>
                <w14:ligatures w14:val="none"/>
              </w:rPr>
            </w:pPr>
          </w:p>
        </w:tc>
        <w:tc>
          <w:tcPr>
            <w:tcW w:w="1701" w:type="dxa"/>
            <w:vAlign w:val="center"/>
          </w:tcPr>
          <w:p w14:paraId="58912EC9" w14:textId="4E3BE478" w:rsidR="00CE3F10" w:rsidRPr="00AF789C" w:rsidRDefault="00CE3F10" w:rsidP="00E07B98">
            <w:pPr>
              <w:spacing w:after="0" w:line="240" w:lineRule="auto"/>
              <w:ind w:right="57"/>
              <w:rPr>
                <w:rFonts w:ascii="Arial" w:eastAsia="Calibri" w:hAnsi="Arial" w:cs="Arial"/>
                <w:kern w:val="0"/>
                <w:sz w:val="20"/>
                <w:szCs w:val="20"/>
                <w:lang w:eastAsia="pl-PL"/>
                <w14:ligatures w14:val="none"/>
              </w:rPr>
            </w:pPr>
            <w:r w:rsidRPr="00AF789C">
              <w:rPr>
                <w:rFonts w:ascii="Arial" w:hAnsi="Arial" w:cs="Arial"/>
                <w:sz w:val="20"/>
                <w:szCs w:val="20"/>
                <w:lang w:val="en-GB" w:eastAsia="pl-PL"/>
              </w:rPr>
              <w:t>IK UP EFS+</w:t>
            </w:r>
          </w:p>
        </w:tc>
        <w:tc>
          <w:tcPr>
            <w:tcW w:w="1418" w:type="dxa"/>
            <w:vAlign w:val="center"/>
          </w:tcPr>
          <w:p w14:paraId="54BCB633" w14:textId="6AB8BAF7" w:rsidR="00CE3F10" w:rsidRPr="00AF789C" w:rsidRDefault="00CE3F10" w:rsidP="00E07B98">
            <w:pPr>
              <w:spacing w:after="0" w:line="240" w:lineRule="auto"/>
              <w:ind w:right="57"/>
              <w:rPr>
                <w:rFonts w:ascii="Arial" w:eastAsia="Calibri" w:hAnsi="Arial" w:cs="Arial"/>
                <w:kern w:val="0"/>
                <w:sz w:val="20"/>
                <w:szCs w:val="20"/>
                <w:lang w:eastAsia="pl-PL"/>
                <w14:ligatures w14:val="none"/>
              </w:rPr>
            </w:pPr>
            <w:r w:rsidRPr="00AF789C">
              <w:rPr>
                <w:rFonts w:ascii="Arial" w:hAnsi="Arial" w:cs="Arial"/>
                <w:sz w:val="20"/>
                <w:szCs w:val="20"/>
                <w:lang w:eastAsia="pl-PL"/>
              </w:rPr>
              <w:t>Tabela 1 Uzasadnienie wyboru celów i interwencji</w:t>
            </w:r>
          </w:p>
        </w:tc>
        <w:tc>
          <w:tcPr>
            <w:tcW w:w="2268" w:type="dxa"/>
            <w:vAlign w:val="center"/>
          </w:tcPr>
          <w:p w14:paraId="66A6B2EB" w14:textId="4BE97ABC" w:rsidR="00CE3F10" w:rsidRPr="00AF789C" w:rsidRDefault="00CE3F10" w:rsidP="00E07B98">
            <w:pPr>
              <w:spacing w:after="0" w:line="240" w:lineRule="auto"/>
              <w:ind w:right="57"/>
              <w:rPr>
                <w:rFonts w:ascii="Arial" w:eastAsia="Calibri" w:hAnsi="Arial" w:cs="Arial"/>
                <w:kern w:val="0"/>
                <w:sz w:val="20"/>
                <w:szCs w:val="20"/>
                <w:lang w:eastAsia="pl-PL"/>
                <w14:ligatures w14:val="none"/>
              </w:rPr>
            </w:pPr>
            <w:r w:rsidRPr="00AF789C">
              <w:rPr>
                <w:rFonts w:ascii="Arial" w:hAnsi="Arial" w:cs="Arial"/>
                <w:sz w:val="20"/>
                <w:szCs w:val="20"/>
                <w:lang w:eastAsia="pl-PL"/>
              </w:rPr>
              <w:t xml:space="preserve">Dodano: CP4 Europa o silniejszym wymiarze społecznym, bardziej sprzyjająca włączeniu społecznemu i wdrażająca Europejski filar praw socjalnych </w:t>
            </w:r>
            <w:r w:rsidRPr="00AF789C">
              <w:rPr>
                <w:rFonts w:ascii="Arial" w:hAnsi="Arial" w:cs="Arial"/>
                <w:color w:val="FF0000"/>
                <w:sz w:val="20"/>
                <w:szCs w:val="20"/>
                <w:lang w:eastAsia="pl-PL"/>
              </w:rPr>
              <w:t>(EFRR)</w:t>
            </w:r>
          </w:p>
        </w:tc>
        <w:tc>
          <w:tcPr>
            <w:tcW w:w="2693" w:type="dxa"/>
            <w:vAlign w:val="center"/>
          </w:tcPr>
          <w:p w14:paraId="242ACCE5" w14:textId="57165271" w:rsidR="00CE3F10" w:rsidRPr="00AF789C" w:rsidRDefault="00CE3F10" w:rsidP="00E07B98">
            <w:pPr>
              <w:spacing w:after="0" w:line="240" w:lineRule="auto"/>
              <w:ind w:right="57"/>
              <w:rPr>
                <w:rFonts w:ascii="Arial" w:eastAsia="Calibri" w:hAnsi="Arial" w:cs="Arial"/>
                <w:kern w:val="0"/>
                <w:sz w:val="20"/>
                <w:szCs w:val="20"/>
                <w14:ligatures w14:val="none"/>
              </w:rPr>
            </w:pPr>
            <w:r w:rsidRPr="00AF789C">
              <w:rPr>
                <w:rFonts w:ascii="Arial" w:hAnsi="Arial" w:cs="Arial"/>
                <w:sz w:val="20"/>
                <w:szCs w:val="20"/>
              </w:rPr>
              <w:t xml:space="preserve">Błędnie wskazano EFRR w działaniach, które mają być realizowane w </w:t>
            </w:r>
            <w:proofErr w:type="spellStart"/>
            <w:r w:rsidRPr="00AF789C">
              <w:rPr>
                <w:rFonts w:ascii="Arial" w:hAnsi="Arial" w:cs="Arial"/>
                <w:sz w:val="20"/>
                <w:szCs w:val="20"/>
              </w:rPr>
              <w:t>cs</w:t>
            </w:r>
            <w:proofErr w:type="spellEnd"/>
            <w:r w:rsidRPr="00AF789C">
              <w:rPr>
                <w:rFonts w:ascii="Arial" w:hAnsi="Arial" w:cs="Arial"/>
                <w:sz w:val="20"/>
                <w:szCs w:val="20"/>
              </w:rPr>
              <w:t xml:space="preserve"> EFS+ (d, f, g), w związku z art. 12c Rozporządzenia 2025/1913.</w:t>
            </w:r>
          </w:p>
        </w:tc>
        <w:tc>
          <w:tcPr>
            <w:tcW w:w="2693" w:type="dxa"/>
            <w:vAlign w:val="center"/>
          </w:tcPr>
          <w:p w14:paraId="190339C5" w14:textId="0E659238" w:rsidR="00CE3F10" w:rsidRPr="00AF789C" w:rsidRDefault="00CE3F10" w:rsidP="00E07B98">
            <w:pPr>
              <w:spacing w:after="0" w:line="240" w:lineRule="auto"/>
              <w:ind w:right="57"/>
              <w:rPr>
                <w:rFonts w:ascii="Arial" w:eastAsia="Calibri" w:hAnsi="Arial" w:cs="Arial"/>
                <w:kern w:val="0"/>
                <w:sz w:val="20"/>
                <w:szCs w:val="20"/>
                <w:lang w:eastAsia="pl-PL"/>
                <w14:ligatures w14:val="none"/>
              </w:rPr>
            </w:pPr>
            <w:r w:rsidRPr="00AF789C">
              <w:rPr>
                <w:rFonts w:ascii="Arial" w:hAnsi="Arial" w:cs="Arial"/>
                <w:sz w:val="20"/>
                <w:szCs w:val="20"/>
                <w:lang w:eastAsia="pl-PL"/>
              </w:rPr>
              <w:t>Uwaga porządkowa.</w:t>
            </w:r>
          </w:p>
        </w:tc>
        <w:tc>
          <w:tcPr>
            <w:tcW w:w="4394" w:type="dxa"/>
          </w:tcPr>
          <w:p w14:paraId="17DFB6F9" w14:textId="77777777" w:rsidR="00CE3F10" w:rsidRPr="007D1E85" w:rsidRDefault="00AD6EDD" w:rsidP="00E07B98">
            <w:pPr>
              <w:spacing w:after="0" w:line="240" w:lineRule="auto"/>
              <w:ind w:right="57"/>
              <w:rPr>
                <w:rFonts w:ascii="Arial" w:eastAsia="Calibri" w:hAnsi="Arial" w:cs="Arial"/>
                <w:kern w:val="0"/>
                <w:sz w:val="20"/>
                <w:szCs w:val="20"/>
                <w:lang w:eastAsia="pl-PL"/>
                <w14:ligatures w14:val="none"/>
              </w:rPr>
            </w:pPr>
            <w:r w:rsidRPr="007D1E85">
              <w:rPr>
                <w:rFonts w:ascii="Arial" w:eastAsia="Calibri" w:hAnsi="Arial" w:cs="Arial"/>
                <w:kern w:val="0"/>
                <w:sz w:val="20"/>
                <w:szCs w:val="20"/>
                <w:lang w:eastAsia="pl-PL"/>
                <w14:ligatures w14:val="none"/>
              </w:rPr>
              <w:t>Uwaga uwzględniona</w:t>
            </w:r>
          </w:p>
          <w:p w14:paraId="19BDABEA" w14:textId="77777777" w:rsidR="00650EA0" w:rsidRPr="007D1E85" w:rsidRDefault="00650EA0" w:rsidP="00E07B98">
            <w:pPr>
              <w:spacing w:after="0" w:line="240" w:lineRule="auto"/>
              <w:ind w:right="57"/>
              <w:rPr>
                <w:rFonts w:ascii="Arial" w:eastAsia="Calibri" w:hAnsi="Arial" w:cs="Arial"/>
                <w:kern w:val="0"/>
                <w:sz w:val="20"/>
                <w:szCs w:val="20"/>
                <w:lang w:eastAsia="pl-PL"/>
                <w14:ligatures w14:val="none"/>
              </w:rPr>
            </w:pPr>
          </w:p>
          <w:p w14:paraId="7D4A4779" w14:textId="2F5F3C38" w:rsidR="00650EA0" w:rsidRPr="007D1E85" w:rsidRDefault="00650EA0" w:rsidP="00E07B98">
            <w:pPr>
              <w:spacing w:after="0" w:line="240" w:lineRule="auto"/>
              <w:ind w:right="57"/>
              <w:rPr>
                <w:rFonts w:ascii="Arial" w:eastAsia="Calibri" w:hAnsi="Arial" w:cs="Arial"/>
                <w:kern w:val="0"/>
                <w:sz w:val="20"/>
                <w:szCs w:val="20"/>
                <w:lang w:eastAsia="pl-PL"/>
                <w14:ligatures w14:val="none"/>
              </w:rPr>
            </w:pPr>
            <w:r w:rsidRPr="007D1E85">
              <w:rPr>
                <w:rFonts w:ascii="Arial" w:eastAsia="Calibri" w:hAnsi="Arial" w:cs="Arial"/>
                <w:kern w:val="0"/>
                <w:sz w:val="20"/>
                <w:szCs w:val="20"/>
                <w:lang w:eastAsia="pl-PL"/>
                <w14:ligatures w14:val="none"/>
              </w:rPr>
              <w:t>Zapis w programie został zmieniony</w:t>
            </w:r>
          </w:p>
        </w:tc>
      </w:tr>
      <w:tr w:rsidR="00421E0B" w:rsidRPr="00AF789C" w14:paraId="2CDCB822" w14:textId="25A4F15B" w:rsidTr="003D74F7">
        <w:tc>
          <w:tcPr>
            <w:tcW w:w="704" w:type="dxa"/>
            <w:vAlign w:val="center"/>
          </w:tcPr>
          <w:p w14:paraId="4D210382" w14:textId="05C067B8" w:rsidR="00CE3F10" w:rsidRPr="00AF789C" w:rsidRDefault="00CE3F10" w:rsidP="004555FB">
            <w:pPr>
              <w:pStyle w:val="Akapitzlist"/>
              <w:numPr>
                <w:ilvl w:val="0"/>
                <w:numId w:val="14"/>
              </w:numPr>
              <w:spacing w:after="0" w:line="240" w:lineRule="auto"/>
              <w:ind w:left="316" w:right="57"/>
              <w:rPr>
                <w:rFonts w:ascii="Arial" w:eastAsia="Times New Roman" w:hAnsi="Arial" w:cs="Arial"/>
                <w:color w:val="000000"/>
                <w:kern w:val="0"/>
                <w:sz w:val="20"/>
                <w:szCs w:val="20"/>
                <w:lang w:eastAsia="pl-PL"/>
                <w14:ligatures w14:val="none"/>
              </w:rPr>
            </w:pPr>
          </w:p>
        </w:tc>
        <w:tc>
          <w:tcPr>
            <w:tcW w:w="1701" w:type="dxa"/>
            <w:tcBorders>
              <w:top w:val="single" w:sz="8" w:space="0" w:color="000000"/>
              <w:left w:val="single" w:sz="8" w:space="0" w:color="000000"/>
              <w:bottom w:val="single" w:sz="8" w:space="0" w:color="000000"/>
              <w:right w:val="single" w:sz="8" w:space="0" w:color="000000"/>
            </w:tcBorders>
            <w:vAlign w:val="center"/>
          </w:tcPr>
          <w:p w14:paraId="06906ADF" w14:textId="38B6C65E" w:rsidR="00CE3F10" w:rsidRPr="00AF789C" w:rsidRDefault="00CE3F10" w:rsidP="00E07B98">
            <w:pPr>
              <w:spacing w:after="0" w:line="240" w:lineRule="auto"/>
              <w:ind w:right="57"/>
              <w:rPr>
                <w:rFonts w:ascii="Arial" w:eastAsia="Calibri" w:hAnsi="Arial" w:cs="Arial"/>
                <w:kern w:val="0"/>
                <w:sz w:val="20"/>
                <w:szCs w:val="20"/>
                <w:lang w:eastAsia="pl-PL"/>
                <w14:ligatures w14:val="none"/>
              </w:rPr>
            </w:pPr>
            <w:r w:rsidRPr="00AF789C">
              <w:rPr>
                <w:rStyle w:val="Brak"/>
                <w:rFonts w:ascii="Arial" w:hAnsi="Arial" w:cs="Arial"/>
                <w:sz w:val="20"/>
                <w:szCs w:val="20"/>
                <w:u w:color="000000"/>
              </w:rPr>
              <w:t>Zrzeszenie Gmin Województwa Lubuskiego</w:t>
            </w:r>
          </w:p>
        </w:tc>
        <w:tc>
          <w:tcPr>
            <w:tcW w:w="1418" w:type="dxa"/>
            <w:tcBorders>
              <w:top w:val="single" w:sz="8" w:space="0" w:color="000000"/>
              <w:left w:val="single" w:sz="8" w:space="0" w:color="000000"/>
              <w:bottom w:val="single" w:sz="8" w:space="0" w:color="000000"/>
              <w:right w:val="single" w:sz="8" w:space="0" w:color="000000"/>
            </w:tcBorders>
            <w:vAlign w:val="center"/>
          </w:tcPr>
          <w:p w14:paraId="6D609BEA" w14:textId="56E4E0AF" w:rsidR="00CE3F10" w:rsidRPr="00AF789C" w:rsidRDefault="00CE3F10" w:rsidP="00E07B98">
            <w:pPr>
              <w:spacing w:after="0" w:line="240" w:lineRule="auto"/>
              <w:ind w:right="57"/>
              <w:rPr>
                <w:rFonts w:ascii="Arial" w:eastAsia="Calibri" w:hAnsi="Arial" w:cs="Arial"/>
                <w:kern w:val="0"/>
                <w:sz w:val="20"/>
                <w:szCs w:val="20"/>
                <w:lang w:eastAsia="pl-PL"/>
                <w14:ligatures w14:val="none"/>
              </w:rPr>
            </w:pPr>
            <w:r w:rsidRPr="00AF789C">
              <w:rPr>
                <w:rStyle w:val="Brak"/>
                <w:rFonts w:ascii="Arial" w:hAnsi="Arial" w:cs="Arial"/>
                <w:sz w:val="20"/>
                <w:szCs w:val="20"/>
                <w:u w:color="000000"/>
              </w:rPr>
              <w:t>FELB.02</w:t>
            </w:r>
          </w:p>
        </w:tc>
        <w:tc>
          <w:tcPr>
            <w:tcW w:w="2268" w:type="dxa"/>
            <w:tcBorders>
              <w:top w:val="single" w:sz="8" w:space="0" w:color="000000"/>
              <w:left w:val="single" w:sz="8" w:space="0" w:color="000000"/>
              <w:bottom w:val="single" w:sz="8" w:space="0" w:color="000000"/>
              <w:right w:val="single" w:sz="8" w:space="0" w:color="000000"/>
            </w:tcBorders>
            <w:vAlign w:val="center"/>
          </w:tcPr>
          <w:p w14:paraId="2E4A54F9" w14:textId="258C7FEE" w:rsidR="00CE3F10" w:rsidRPr="00AF789C" w:rsidRDefault="00CE3F10" w:rsidP="00E07B98">
            <w:pPr>
              <w:spacing w:after="0" w:line="240" w:lineRule="auto"/>
              <w:ind w:right="57"/>
              <w:rPr>
                <w:rFonts w:ascii="Arial" w:eastAsia="Calibri" w:hAnsi="Arial" w:cs="Arial"/>
                <w:kern w:val="0"/>
                <w:sz w:val="20"/>
                <w:szCs w:val="20"/>
                <w:lang w:eastAsia="pl-PL"/>
                <w14:ligatures w14:val="none"/>
              </w:rPr>
            </w:pPr>
            <w:r w:rsidRPr="00AF789C">
              <w:rPr>
                <w:rStyle w:val="Brak"/>
                <w:rFonts w:ascii="Arial" w:hAnsi="Arial" w:cs="Arial"/>
                <w:sz w:val="20"/>
                <w:szCs w:val="20"/>
                <w:u w:color="000000"/>
              </w:rPr>
              <w:t>Gospodarka wodno</w:t>
            </w:r>
            <w:r w:rsidRPr="00AF789C">
              <w:rPr>
                <w:rStyle w:val="Brak"/>
                <w:rFonts w:ascii="Cambria Math" w:hAnsi="Cambria Math" w:cs="Cambria Math"/>
                <w:sz w:val="20"/>
                <w:szCs w:val="20"/>
                <w:u w:color="000000"/>
              </w:rPr>
              <w:t>‑</w:t>
            </w:r>
            <w:r w:rsidRPr="00AF789C">
              <w:rPr>
                <w:rStyle w:val="Brak"/>
                <w:rFonts w:ascii="Arial" w:hAnsi="Arial" w:cs="Arial"/>
                <w:sz w:val="20"/>
                <w:szCs w:val="20"/>
                <w:u w:color="000000"/>
              </w:rPr>
              <w:t>ściekowa (zakres zgodny z FEWL)</w:t>
            </w:r>
          </w:p>
        </w:tc>
        <w:tc>
          <w:tcPr>
            <w:tcW w:w="2693" w:type="dxa"/>
            <w:tcBorders>
              <w:top w:val="single" w:sz="8" w:space="0" w:color="000000"/>
              <w:left w:val="single" w:sz="8" w:space="0" w:color="000000"/>
              <w:bottom w:val="single" w:sz="8" w:space="0" w:color="000000"/>
              <w:right w:val="single" w:sz="8" w:space="0" w:color="000000"/>
            </w:tcBorders>
            <w:vAlign w:val="center"/>
          </w:tcPr>
          <w:p w14:paraId="74AA9CC3" w14:textId="1A148596" w:rsidR="00CE3F10" w:rsidRPr="00AF789C" w:rsidRDefault="00CE3F10" w:rsidP="00E07B98">
            <w:pPr>
              <w:spacing w:after="0" w:line="240" w:lineRule="auto"/>
              <w:ind w:right="57"/>
              <w:rPr>
                <w:rFonts w:ascii="Arial" w:eastAsia="Calibri" w:hAnsi="Arial" w:cs="Arial"/>
                <w:kern w:val="0"/>
                <w:sz w:val="20"/>
                <w:szCs w:val="20"/>
                <w14:ligatures w14:val="none"/>
              </w:rPr>
            </w:pPr>
            <w:r w:rsidRPr="00AF789C">
              <w:rPr>
                <w:rStyle w:val="Brak"/>
                <w:rFonts w:ascii="Arial" w:hAnsi="Arial" w:cs="Arial"/>
                <w:sz w:val="20"/>
                <w:szCs w:val="20"/>
                <w:u w:color="000000"/>
              </w:rPr>
              <w:t xml:space="preserve">Dodanie obszaru wsparcia dotyczącego identyfikacji </w:t>
            </w:r>
            <w:proofErr w:type="spellStart"/>
            <w:r w:rsidRPr="00AF789C">
              <w:rPr>
                <w:rStyle w:val="Brak"/>
                <w:rFonts w:ascii="Arial" w:hAnsi="Arial" w:cs="Arial"/>
                <w:sz w:val="20"/>
                <w:szCs w:val="20"/>
                <w:u w:color="000000"/>
              </w:rPr>
              <w:t>ryzyk</w:t>
            </w:r>
            <w:proofErr w:type="spellEnd"/>
            <w:r w:rsidRPr="00AF789C">
              <w:rPr>
                <w:rStyle w:val="Brak"/>
                <w:rFonts w:ascii="Arial" w:hAnsi="Arial" w:cs="Arial"/>
                <w:sz w:val="20"/>
                <w:szCs w:val="20"/>
                <w:u w:color="000000"/>
              </w:rPr>
              <w:t xml:space="preserve"> dla ujęć wody oraz przygotowania strategii bezpieczeństwa wodnego zgodnie z Dyrektywą 2020/2184.</w:t>
            </w:r>
          </w:p>
        </w:tc>
        <w:tc>
          <w:tcPr>
            <w:tcW w:w="2693" w:type="dxa"/>
            <w:tcBorders>
              <w:top w:val="single" w:sz="8" w:space="0" w:color="000000"/>
              <w:left w:val="single" w:sz="8" w:space="0" w:color="000000"/>
              <w:bottom w:val="single" w:sz="8" w:space="0" w:color="000000"/>
              <w:right w:val="single" w:sz="8" w:space="0" w:color="000000"/>
            </w:tcBorders>
            <w:vAlign w:val="center"/>
          </w:tcPr>
          <w:p w14:paraId="205580D8" w14:textId="77777777" w:rsidR="00CE3F10" w:rsidRPr="00AF789C" w:rsidRDefault="00CE3F10" w:rsidP="00E07B98">
            <w:pPr>
              <w:pStyle w:val="Tre"/>
              <w:tabs>
                <w:tab w:val="left" w:pos="720"/>
                <w:tab w:val="left" w:pos="1440"/>
                <w:tab w:val="left" w:pos="2160"/>
                <w:tab w:val="left" w:pos="2880"/>
              </w:tabs>
              <w:rPr>
                <w:rStyle w:val="Brak"/>
                <w:rFonts w:ascii="Arial" w:eastAsia="Cambria" w:hAnsi="Arial" w:cs="Arial"/>
                <w:sz w:val="20"/>
                <w:szCs w:val="20"/>
                <w:u w:color="000000"/>
                <w:shd w:val="clear" w:color="auto" w:fill="FFFFFF"/>
                <w:lang w:val="pl-PL"/>
              </w:rPr>
            </w:pPr>
            <w:r w:rsidRPr="00AF789C">
              <w:rPr>
                <w:rStyle w:val="Brak"/>
                <w:rFonts w:ascii="Arial" w:hAnsi="Arial" w:cs="Arial"/>
                <w:sz w:val="20"/>
                <w:szCs w:val="20"/>
                <w:u w:color="000000"/>
                <w:lang w:val="pl-PL"/>
              </w:rPr>
              <w:t>D</w:t>
            </w:r>
            <w:r w:rsidRPr="00AF789C">
              <w:rPr>
                <w:rStyle w:val="Brak"/>
                <w:rFonts w:ascii="Arial" w:hAnsi="Arial" w:cs="Arial"/>
                <w:sz w:val="20"/>
                <w:szCs w:val="20"/>
                <w:u w:color="000000"/>
                <w:shd w:val="clear" w:color="auto" w:fill="FFFFFF"/>
                <w:lang w:val="pl-PL"/>
              </w:rPr>
              <w:t>yrektywa (UE) 2020/2184 w sprawie jakości wody przeznaczonej do spożycia przez ludzi wprowadza podejście oparte na ryzyku, obejmujące cały łańcuch dostaw – od obszarów zasilania ujęć (</w:t>
            </w:r>
            <w:proofErr w:type="spellStart"/>
            <w:r w:rsidRPr="00AF789C">
              <w:rPr>
                <w:rStyle w:val="Brak"/>
                <w:rFonts w:ascii="Arial" w:hAnsi="Arial" w:cs="Arial"/>
                <w:sz w:val="20"/>
                <w:szCs w:val="20"/>
                <w:u w:color="000000"/>
                <w:shd w:val="clear" w:color="auto" w:fill="FFFFFF"/>
                <w:lang w:val="pl-PL"/>
              </w:rPr>
              <w:t>catchment</w:t>
            </w:r>
            <w:proofErr w:type="spellEnd"/>
            <w:r w:rsidRPr="00AF789C">
              <w:rPr>
                <w:rStyle w:val="Brak"/>
                <w:rFonts w:ascii="Arial" w:hAnsi="Arial" w:cs="Arial"/>
                <w:sz w:val="20"/>
                <w:szCs w:val="20"/>
                <w:u w:color="000000"/>
                <w:shd w:val="clear" w:color="auto" w:fill="FFFFFF"/>
                <w:lang w:val="pl-PL"/>
              </w:rPr>
              <w:t xml:space="preserve"> </w:t>
            </w:r>
            <w:proofErr w:type="spellStart"/>
            <w:r w:rsidRPr="00AF789C">
              <w:rPr>
                <w:rStyle w:val="Brak"/>
                <w:rFonts w:ascii="Arial" w:hAnsi="Arial" w:cs="Arial"/>
                <w:sz w:val="20"/>
                <w:szCs w:val="20"/>
                <w:u w:color="000000"/>
                <w:shd w:val="clear" w:color="auto" w:fill="FFFFFF"/>
                <w:lang w:val="pl-PL"/>
              </w:rPr>
              <w:t>areas</w:t>
            </w:r>
            <w:proofErr w:type="spellEnd"/>
            <w:r w:rsidRPr="00AF789C">
              <w:rPr>
                <w:rStyle w:val="Brak"/>
                <w:rFonts w:ascii="Arial" w:hAnsi="Arial" w:cs="Arial"/>
                <w:sz w:val="20"/>
                <w:szCs w:val="20"/>
                <w:u w:color="000000"/>
                <w:shd w:val="clear" w:color="auto" w:fill="FFFFFF"/>
                <w:lang w:val="pl-PL"/>
              </w:rPr>
              <w:t xml:space="preserve">), przez system </w:t>
            </w:r>
            <w:r w:rsidRPr="00AF789C">
              <w:rPr>
                <w:rStyle w:val="Brak"/>
                <w:rFonts w:ascii="Arial" w:hAnsi="Arial" w:cs="Arial"/>
                <w:sz w:val="20"/>
                <w:szCs w:val="20"/>
                <w:u w:color="000000"/>
                <w:shd w:val="clear" w:color="auto" w:fill="FFFFFF"/>
                <w:lang w:val="pl-PL"/>
              </w:rPr>
              <w:lastRenderedPageBreak/>
              <w:t>zaopatrzenia w wodę, po instalacje wewnętrzne u odbiorców. Nakłada ona na państwa członkowskie oraz właściwe podmioty obowiązek:</w:t>
            </w:r>
          </w:p>
          <w:p w14:paraId="0B3C9E89" w14:textId="77777777" w:rsidR="00CE3F10" w:rsidRPr="00AF789C" w:rsidRDefault="00CE3F10" w:rsidP="00E07B98">
            <w:pPr>
              <w:numPr>
                <w:ilvl w:val="0"/>
                <w:numId w:val="1"/>
              </w:numPr>
              <w:pBdr>
                <w:top w:val="nil"/>
                <w:left w:val="nil"/>
                <w:bottom w:val="nil"/>
                <w:right w:val="nil"/>
                <w:between w:val="nil"/>
                <w:bar w:val="nil"/>
              </w:pBdr>
              <w:spacing w:after="0" w:line="240" w:lineRule="auto"/>
              <w:rPr>
                <w:rFonts w:ascii="Arial" w:hAnsi="Arial" w:cs="Arial"/>
                <w:sz w:val="20"/>
                <w:szCs w:val="20"/>
                <w14:textOutline w14:w="12700" w14:cap="flat" w14:cmpd="sng" w14:algn="ctr">
                  <w14:noFill/>
                  <w14:prstDash w14:val="solid"/>
                  <w14:miter w14:lim="400000"/>
                </w14:textOutline>
              </w:rPr>
            </w:pPr>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t>identyfikacji zagrożeń w zlewniach ujęć wody,</w:t>
            </w:r>
          </w:p>
          <w:p w14:paraId="2F9AACDC" w14:textId="77777777" w:rsidR="00CE3F10" w:rsidRPr="00AF789C" w:rsidRDefault="00CE3F10" w:rsidP="00E07B98">
            <w:pPr>
              <w:numPr>
                <w:ilvl w:val="0"/>
                <w:numId w:val="1"/>
              </w:numPr>
              <w:pBdr>
                <w:top w:val="nil"/>
                <w:left w:val="nil"/>
                <w:bottom w:val="nil"/>
                <w:right w:val="nil"/>
                <w:between w:val="nil"/>
                <w:bar w:val="nil"/>
              </w:pBdr>
              <w:spacing w:after="0" w:line="240" w:lineRule="auto"/>
              <w:rPr>
                <w:rFonts w:ascii="Arial" w:hAnsi="Arial" w:cs="Arial"/>
                <w:sz w:val="20"/>
                <w:szCs w:val="20"/>
                <w14:textOutline w14:w="12700" w14:cap="flat" w14:cmpd="sng" w14:algn="ctr">
                  <w14:noFill/>
                  <w14:prstDash w14:val="solid"/>
                  <w14:miter w14:lim="400000"/>
                </w14:textOutline>
              </w:rPr>
            </w:pPr>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t>oceny ryzyka dla systemów zaopatrzenia w wodę,</w:t>
            </w:r>
          </w:p>
          <w:p w14:paraId="5BE64B83" w14:textId="77777777" w:rsidR="00CE3F10" w:rsidRPr="00AF789C" w:rsidRDefault="00CE3F10" w:rsidP="00E07B98">
            <w:pPr>
              <w:numPr>
                <w:ilvl w:val="0"/>
                <w:numId w:val="1"/>
              </w:numPr>
              <w:pBdr>
                <w:top w:val="nil"/>
                <w:left w:val="nil"/>
                <w:bottom w:val="nil"/>
                <w:right w:val="nil"/>
                <w:between w:val="nil"/>
                <w:bar w:val="nil"/>
              </w:pBdr>
              <w:spacing w:after="0" w:line="240" w:lineRule="auto"/>
              <w:rPr>
                <w:rFonts w:ascii="Arial" w:hAnsi="Arial" w:cs="Arial"/>
                <w:sz w:val="20"/>
                <w:szCs w:val="20"/>
                <w14:textOutline w14:w="12700" w14:cap="flat" w14:cmpd="sng" w14:algn="ctr">
                  <w14:noFill/>
                  <w14:prstDash w14:val="solid"/>
                  <w14:miter w14:lim="400000"/>
                </w14:textOutline>
              </w:rPr>
            </w:pPr>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t xml:space="preserve">dostosowania monitoringu i środków ochronnych do zidentyfikowanych </w:t>
            </w:r>
            <w:proofErr w:type="spellStart"/>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t>ryzyk</w:t>
            </w:r>
            <w:proofErr w:type="spellEnd"/>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t>,</w:t>
            </w:r>
          </w:p>
          <w:p w14:paraId="2CEBC765" w14:textId="3C2EB224" w:rsidR="00CE3F10" w:rsidRPr="00AF789C" w:rsidRDefault="00CE3F10" w:rsidP="00E07B98">
            <w:pPr>
              <w:numPr>
                <w:ilvl w:val="0"/>
                <w:numId w:val="1"/>
              </w:numPr>
              <w:pBdr>
                <w:top w:val="nil"/>
                <w:left w:val="nil"/>
                <w:bottom w:val="nil"/>
                <w:right w:val="nil"/>
                <w:between w:val="nil"/>
                <w:bar w:val="nil"/>
              </w:pBdr>
              <w:spacing w:after="0" w:line="240" w:lineRule="auto"/>
              <w:rPr>
                <w:rFonts w:ascii="Arial" w:hAnsi="Arial" w:cs="Arial"/>
                <w:sz w:val="20"/>
                <w:szCs w:val="20"/>
                <w14:textOutline w14:w="12700" w14:cap="flat" w14:cmpd="sng" w14:algn="ctr">
                  <w14:noFill/>
                  <w14:prstDash w14:val="solid"/>
                  <w14:miter w14:lim="400000"/>
                </w14:textOutline>
              </w:rPr>
            </w:pPr>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t>zapewnienia obywatelom przejrzystej informacji o jakości wody i powiązanych zagrożeniach. </w:t>
            </w:r>
          </w:p>
          <w:p w14:paraId="504CC98B" w14:textId="6C4D2942" w:rsidR="00CE3F10" w:rsidRPr="00AF789C" w:rsidRDefault="00CE3F10" w:rsidP="00E07B98">
            <w:pPr>
              <w:spacing w:after="0" w:line="240" w:lineRule="auto"/>
              <w:ind w:right="57"/>
              <w:rPr>
                <w:rFonts w:ascii="Arial" w:eastAsia="Calibri" w:hAnsi="Arial" w:cs="Arial"/>
                <w:kern w:val="0"/>
                <w:sz w:val="20"/>
                <w:szCs w:val="20"/>
                <w:lang w:eastAsia="pl-PL"/>
                <w14:ligatures w14:val="none"/>
              </w:rPr>
            </w:pPr>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t xml:space="preserve">Polska jest objęta postępowaniem </w:t>
            </w:r>
            <w:proofErr w:type="spellStart"/>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t>naruszeniowym</w:t>
            </w:r>
            <w:proofErr w:type="spellEnd"/>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t xml:space="preserve"> za opóźnienie we wdrażaniu </w:t>
            </w:r>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lastRenderedPageBreak/>
              <w:t>tej dyrektywy, a pierwsze pełne oceny ryzyka dla ujęć i systemów wodociągowych będą musiały zostać sporządzone w krótkim horyzoncie czasowym. Dla wielu gmin – szczególnie mniejszych – oznacza to konieczność podjęcia działań, do których nie posiadają dedykowanych środków.</w:t>
            </w:r>
          </w:p>
        </w:tc>
        <w:tc>
          <w:tcPr>
            <w:tcW w:w="4394" w:type="dxa"/>
          </w:tcPr>
          <w:p w14:paraId="4228DE60" w14:textId="2B649EEB" w:rsidR="00172D6F" w:rsidRPr="00076D4E" w:rsidRDefault="00172D6F" w:rsidP="00E07B98">
            <w:pPr>
              <w:spacing w:after="0" w:line="240" w:lineRule="auto"/>
              <w:ind w:right="57"/>
              <w:rPr>
                <w:rFonts w:ascii="Arial" w:eastAsia="Calibri" w:hAnsi="Arial" w:cs="Arial"/>
                <w:kern w:val="0"/>
                <w:sz w:val="20"/>
                <w:szCs w:val="20"/>
                <w:lang w:eastAsia="pl-PL"/>
                <w14:ligatures w14:val="none"/>
              </w:rPr>
            </w:pPr>
            <w:r w:rsidRPr="00076D4E">
              <w:rPr>
                <w:rFonts w:ascii="Arial" w:eastAsia="Calibri" w:hAnsi="Arial" w:cs="Arial"/>
                <w:kern w:val="0"/>
                <w:sz w:val="20"/>
                <w:szCs w:val="20"/>
                <w:lang w:eastAsia="pl-PL"/>
                <w14:ligatures w14:val="none"/>
              </w:rPr>
              <w:lastRenderedPageBreak/>
              <w:t>Uwaga konsumuje dotychczasowe zapisy programu.</w:t>
            </w:r>
          </w:p>
          <w:p w14:paraId="3957599F" w14:textId="77777777" w:rsidR="00172D6F" w:rsidRPr="00076D4E" w:rsidRDefault="00172D6F" w:rsidP="00E07B98">
            <w:pPr>
              <w:spacing w:after="0" w:line="240" w:lineRule="auto"/>
              <w:ind w:right="57"/>
              <w:rPr>
                <w:rFonts w:ascii="Arial" w:eastAsia="Calibri" w:hAnsi="Arial" w:cs="Arial"/>
                <w:kern w:val="0"/>
                <w:sz w:val="20"/>
                <w:szCs w:val="20"/>
                <w:lang w:eastAsia="pl-PL"/>
                <w14:ligatures w14:val="none"/>
              </w:rPr>
            </w:pPr>
          </w:p>
          <w:p w14:paraId="5AEA452B" w14:textId="789CF317" w:rsidR="00CE3F10" w:rsidRPr="00076D4E" w:rsidRDefault="00BD36DF" w:rsidP="00E07B98">
            <w:pPr>
              <w:spacing w:after="0" w:line="240" w:lineRule="auto"/>
              <w:ind w:right="57"/>
              <w:rPr>
                <w:rFonts w:ascii="Arial" w:eastAsia="Calibri" w:hAnsi="Arial" w:cs="Arial"/>
                <w:kern w:val="0"/>
                <w:sz w:val="20"/>
                <w:szCs w:val="20"/>
                <w:lang w:eastAsia="pl-PL"/>
                <w14:ligatures w14:val="none"/>
              </w:rPr>
            </w:pPr>
            <w:r>
              <w:rPr>
                <w:rFonts w:ascii="Arial" w:eastAsia="Calibri" w:hAnsi="Arial" w:cs="Arial"/>
                <w:kern w:val="0"/>
                <w:sz w:val="20"/>
                <w:szCs w:val="20"/>
                <w:lang w:eastAsia="pl-PL"/>
                <w14:ligatures w14:val="none"/>
              </w:rPr>
              <w:t>Zapisy p</w:t>
            </w:r>
            <w:r w:rsidRPr="00076D4E">
              <w:rPr>
                <w:rFonts w:ascii="Arial" w:eastAsia="Calibri" w:hAnsi="Arial" w:cs="Arial"/>
                <w:kern w:val="0"/>
                <w:sz w:val="20"/>
                <w:szCs w:val="20"/>
                <w:lang w:eastAsia="pl-PL"/>
                <w14:ligatures w14:val="none"/>
              </w:rPr>
              <w:t>rogram</w:t>
            </w:r>
            <w:r>
              <w:rPr>
                <w:rFonts w:ascii="Arial" w:eastAsia="Calibri" w:hAnsi="Arial" w:cs="Arial"/>
                <w:kern w:val="0"/>
                <w:sz w:val="20"/>
                <w:szCs w:val="20"/>
                <w:lang w:eastAsia="pl-PL"/>
                <w14:ligatures w14:val="none"/>
              </w:rPr>
              <w:t>u</w:t>
            </w:r>
            <w:r w:rsidRPr="00076D4E">
              <w:rPr>
                <w:rFonts w:ascii="Arial" w:eastAsia="Calibri" w:hAnsi="Arial" w:cs="Arial"/>
                <w:kern w:val="0"/>
                <w:sz w:val="20"/>
                <w:szCs w:val="20"/>
                <w:lang w:eastAsia="pl-PL"/>
                <w14:ligatures w14:val="none"/>
              </w:rPr>
              <w:t xml:space="preserve"> </w:t>
            </w:r>
            <w:r w:rsidR="006E6874" w:rsidRPr="00076D4E">
              <w:rPr>
                <w:rFonts w:ascii="Arial" w:eastAsia="Calibri" w:hAnsi="Arial" w:cs="Arial"/>
                <w:kern w:val="0"/>
                <w:sz w:val="20"/>
                <w:szCs w:val="20"/>
                <w:lang w:eastAsia="pl-PL"/>
                <w14:ligatures w14:val="none"/>
              </w:rPr>
              <w:t>FEWL 21-27 w ramach Priorytetu 2. Fundusze Europejskie na zielony rozwój Lubuskiego, Celu Szczegółowego</w:t>
            </w:r>
            <w:r w:rsidR="006A637B">
              <w:rPr>
                <w:rFonts w:ascii="Arial" w:eastAsia="Calibri" w:hAnsi="Arial" w:cs="Arial"/>
                <w:kern w:val="0"/>
                <w:sz w:val="20"/>
                <w:szCs w:val="20"/>
                <w:lang w:eastAsia="pl-PL"/>
                <w14:ligatures w14:val="none"/>
              </w:rPr>
              <w:t xml:space="preserve"> (CS)</w:t>
            </w:r>
            <w:r w:rsidR="006E6874" w:rsidRPr="00076D4E">
              <w:rPr>
                <w:rFonts w:ascii="Arial" w:eastAsia="Calibri" w:hAnsi="Arial" w:cs="Arial"/>
                <w:kern w:val="0"/>
                <w:sz w:val="20"/>
                <w:szCs w:val="20"/>
                <w:lang w:eastAsia="pl-PL"/>
                <w14:ligatures w14:val="none"/>
              </w:rPr>
              <w:t xml:space="preserve"> </w:t>
            </w:r>
            <w:r w:rsidR="004C7897" w:rsidRPr="00076D4E">
              <w:rPr>
                <w:rFonts w:ascii="Arial" w:eastAsia="Calibri" w:hAnsi="Arial" w:cs="Arial"/>
                <w:kern w:val="0"/>
                <w:sz w:val="20"/>
                <w:szCs w:val="20"/>
                <w:lang w:eastAsia="pl-PL"/>
                <w14:ligatures w14:val="none"/>
              </w:rPr>
              <w:t>2 (v)</w:t>
            </w:r>
            <w:r w:rsidR="006E6874" w:rsidRPr="00076D4E">
              <w:rPr>
                <w:rFonts w:ascii="Arial" w:hAnsi="Arial" w:cs="Arial"/>
                <w:b/>
                <w:bCs/>
                <w:sz w:val="20"/>
                <w:szCs w:val="20"/>
              </w:rPr>
              <w:t xml:space="preserve"> </w:t>
            </w:r>
            <w:r w:rsidR="006E6874" w:rsidRPr="00076D4E">
              <w:rPr>
                <w:rFonts w:ascii="Arial" w:eastAsia="Calibri" w:hAnsi="Arial" w:cs="Arial"/>
                <w:kern w:val="0"/>
                <w:sz w:val="20"/>
                <w:szCs w:val="20"/>
                <w:lang w:eastAsia="pl-PL"/>
                <w14:ligatures w14:val="none"/>
              </w:rPr>
              <w:t xml:space="preserve"> </w:t>
            </w:r>
            <w:r w:rsidRPr="00076D4E">
              <w:rPr>
                <w:rFonts w:ascii="Arial" w:eastAsia="Calibri" w:hAnsi="Arial" w:cs="Arial"/>
                <w:kern w:val="0"/>
                <w:sz w:val="20"/>
                <w:szCs w:val="20"/>
                <w:lang w:eastAsia="pl-PL"/>
                <w14:ligatures w14:val="none"/>
              </w:rPr>
              <w:t>przewiduj</w:t>
            </w:r>
            <w:r>
              <w:rPr>
                <w:rFonts w:ascii="Arial" w:eastAsia="Calibri" w:hAnsi="Arial" w:cs="Arial"/>
                <w:kern w:val="0"/>
                <w:sz w:val="20"/>
                <w:szCs w:val="20"/>
                <w:lang w:eastAsia="pl-PL"/>
                <w14:ligatures w14:val="none"/>
              </w:rPr>
              <w:t>ą</w:t>
            </w:r>
            <w:r w:rsidRPr="00076D4E">
              <w:rPr>
                <w:rFonts w:ascii="Arial" w:eastAsia="Calibri" w:hAnsi="Arial" w:cs="Arial"/>
                <w:kern w:val="0"/>
                <w:sz w:val="20"/>
                <w:szCs w:val="20"/>
                <w:lang w:eastAsia="pl-PL"/>
                <w14:ligatures w14:val="none"/>
              </w:rPr>
              <w:t xml:space="preserve"> </w:t>
            </w:r>
            <w:r w:rsidR="006E6874" w:rsidRPr="00076D4E">
              <w:rPr>
                <w:rFonts w:ascii="Arial" w:eastAsia="Calibri" w:hAnsi="Arial" w:cs="Arial"/>
                <w:kern w:val="0"/>
                <w:sz w:val="20"/>
                <w:szCs w:val="20"/>
                <w:lang w:eastAsia="pl-PL"/>
                <w14:ligatures w14:val="none"/>
              </w:rPr>
              <w:t>możliwość wsparcia przedsięwzięć polegających</w:t>
            </w:r>
            <w:r w:rsidR="001015C0" w:rsidRPr="00076D4E">
              <w:rPr>
                <w:rFonts w:ascii="Arial" w:eastAsia="Calibri" w:hAnsi="Arial" w:cs="Arial"/>
                <w:kern w:val="0"/>
                <w:sz w:val="20"/>
                <w:szCs w:val="20"/>
                <w:lang w:eastAsia="pl-PL"/>
                <w14:ligatures w14:val="none"/>
              </w:rPr>
              <w:t xml:space="preserve"> na </w:t>
            </w:r>
            <w:r w:rsidR="006E6874" w:rsidRPr="00076D4E">
              <w:rPr>
                <w:rFonts w:ascii="Arial" w:eastAsia="Calibri" w:hAnsi="Arial" w:cs="Arial"/>
                <w:kern w:val="0"/>
                <w:sz w:val="20"/>
                <w:szCs w:val="20"/>
                <w:lang w:eastAsia="pl-PL"/>
                <w14:ligatures w14:val="none"/>
              </w:rPr>
              <w:t>wsp</w:t>
            </w:r>
            <w:r w:rsidR="001015C0" w:rsidRPr="00076D4E">
              <w:rPr>
                <w:rFonts w:ascii="Arial" w:eastAsia="Calibri" w:hAnsi="Arial" w:cs="Arial"/>
                <w:kern w:val="0"/>
                <w:sz w:val="20"/>
                <w:szCs w:val="20"/>
                <w:lang w:eastAsia="pl-PL"/>
                <w14:ligatures w14:val="none"/>
              </w:rPr>
              <w:t>arciu</w:t>
            </w:r>
            <w:r w:rsidR="006E6874" w:rsidRPr="00076D4E">
              <w:rPr>
                <w:rFonts w:ascii="Arial" w:eastAsia="Calibri" w:hAnsi="Arial" w:cs="Arial"/>
                <w:kern w:val="0"/>
                <w:sz w:val="20"/>
                <w:szCs w:val="20"/>
                <w:lang w:eastAsia="pl-PL"/>
                <w14:ligatures w14:val="none"/>
              </w:rPr>
              <w:t xml:space="preserve"> bezpiecznego dostępu do wody oraz </w:t>
            </w:r>
            <w:r w:rsidR="006E6874" w:rsidRPr="00076D4E">
              <w:rPr>
                <w:rFonts w:ascii="Arial" w:eastAsia="Calibri" w:hAnsi="Arial" w:cs="Arial"/>
                <w:kern w:val="0"/>
                <w:sz w:val="20"/>
                <w:szCs w:val="20"/>
                <w:lang w:eastAsia="pl-PL"/>
                <w14:ligatures w14:val="none"/>
              </w:rPr>
              <w:lastRenderedPageBreak/>
              <w:t>zrównoważonej gospodarki wodnej, w ramach którego możliwe jest finansowanie przedsięwzięć służących zarówno poprawie jakości wody i bezpieczeństwa dostaw, jak i wdrażaniu elementów podejścia opartego na ryzyku.</w:t>
            </w:r>
          </w:p>
          <w:p w14:paraId="0C58F62F" w14:textId="77777777" w:rsidR="008D16F0" w:rsidRDefault="008D16F0" w:rsidP="00E07B98">
            <w:pPr>
              <w:spacing w:after="0" w:line="240" w:lineRule="auto"/>
              <w:ind w:right="57"/>
              <w:rPr>
                <w:rFonts w:ascii="Arial" w:eastAsia="Calibri" w:hAnsi="Arial" w:cs="Arial"/>
                <w:kern w:val="0"/>
                <w:sz w:val="20"/>
                <w:szCs w:val="20"/>
                <w:lang w:eastAsia="pl-PL"/>
                <w14:ligatures w14:val="none"/>
              </w:rPr>
            </w:pPr>
          </w:p>
          <w:p w14:paraId="43CC0866" w14:textId="374EFAEB" w:rsidR="00B231A3" w:rsidRPr="00076D4E" w:rsidRDefault="00B231A3" w:rsidP="00E07B98">
            <w:pPr>
              <w:spacing w:after="0" w:line="240" w:lineRule="auto"/>
              <w:ind w:right="57"/>
              <w:rPr>
                <w:rFonts w:ascii="Arial" w:eastAsia="Calibri" w:hAnsi="Arial" w:cs="Arial"/>
                <w:kern w:val="0"/>
                <w:sz w:val="20"/>
                <w:szCs w:val="20"/>
                <w:lang w:eastAsia="pl-PL"/>
                <w14:ligatures w14:val="none"/>
              </w:rPr>
            </w:pPr>
            <w:r w:rsidRPr="00076D4E">
              <w:rPr>
                <w:rFonts w:ascii="Arial" w:eastAsia="Calibri" w:hAnsi="Arial" w:cs="Arial"/>
                <w:kern w:val="0"/>
                <w:sz w:val="20"/>
                <w:szCs w:val="20"/>
                <w:lang w:eastAsia="pl-PL"/>
                <w14:ligatures w14:val="none"/>
              </w:rPr>
              <w:t>Podsumowując identyfikowane potrzeby mieszczą się w ramach obecnego zakresu interwencji Programu FEWL 2021–2027</w:t>
            </w:r>
            <w:r w:rsidR="00A6502E" w:rsidRPr="00076D4E">
              <w:rPr>
                <w:rFonts w:ascii="Arial" w:eastAsia="Calibri" w:hAnsi="Arial" w:cs="Arial"/>
                <w:kern w:val="0"/>
                <w:sz w:val="20"/>
                <w:szCs w:val="20"/>
                <w:lang w:eastAsia="pl-PL"/>
                <w14:ligatures w14:val="none"/>
              </w:rPr>
              <w:t xml:space="preserve"> </w:t>
            </w:r>
            <w:r w:rsidR="00094CDA">
              <w:rPr>
                <w:rFonts w:ascii="Arial" w:eastAsia="Calibri" w:hAnsi="Arial" w:cs="Arial"/>
                <w:kern w:val="0"/>
                <w:sz w:val="20"/>
                <w:szCs w:val="20"/>
                <w:lang w:eastAsia="pl-PL"/>
                <w14:ligatures w14:val="none"/>
              </w:rPr>
              <w:t>CS</w:t>
            </w:r>
            <w:r w:rsidR="00A6502E" w:rsidRPr="00076D4E">
              <w:rPr>
                <w:rFonts w:ascii="Arial" w:eastAsia="Calibri" w:hAnsi="Arial" w:cs="Arial"/>
                <w:kern w:val="0"/>
                <w:sz w:val="20"/>
                <w:szCs w:val="20"/>
                <w:lang w:eastAsia="pl-PL"/>
                <w14:ligatures w14:val="none"/>
              </w:rPr>
              <w:t xml:space="preserve"> 2 (v)</w:t>
            </w:r>
            <w:r w:rsidRPr="00076D4E">
              <w:rPr>
                <w:rFonts w:ascii="Arial" w:eastAsia="Calibri" w:hAnsi="Arial" w:cs="Arial"/>
                <w:kern w:val="0"/>
                <w:sz w:val="20"/>
                <w:szCs w:val="20"/>
                <w:lang w:eastAsia="pl-PL"/>
                <w14:ligatures w14:val="none"/>
              </w:rPr>
              <w:t>.</w:t>
            </w:r>
            <w:r w:rsidR="008D16F0">
              <w:rPr>
                <w:rFonts w:ascii="Arial" w:eastAsia="Calibri" w:hAnsi="Arial" w:cs="Arial"/>
                <w:kern w:val="0"/>
                <w:sz w:val="20"/>
                <w:szCs w:val="20"/>
                <w:lang w:eastAsia="pl-PL"/>
                <w14:ligatures w14:val="none"/>
              </w:rPr>
              <w:t xml:space="preserve"> Należy jednak mieć na uwadze, iż w obszarze wsparcia tego CS priorytetem pozostają inwestycje wynikające z KPOŚK realizowane przez aglomeracje.</w:t>
            </w:r>
          </w:p>
        </w:tc>
      </w:tr>
      <w:tr w:rsidR="00421E0B" w:rsidRPr="00AF789C" w14:paraId="584DA88A" w14:textId="056B10D1" w:rsidTr="003D74F7">
        <w:tc>
          <w:tcPr>
            <w:tcW w:w="704" w:type="dxa"/>
            <w:vAlign w:val="center"/>
          </w:tcPr>
          <w:p w14:paraId="2A90B3A4" w14:textId="4157C001" w:rsidR="00CE3F10" w:rsidRPr="00AF789C" w:rsidRDefault="00CE3F10" w:rsidP="004555FB">
            <w:pPr>
              <w:pStyle w:val="Akapitzlist"/>
              <w:numPr>
                <w:ilvl w:val="0"/>
                <w:numId w:val="14"/>
              </w:numPr>
              <w:spacing w:after="0" w:line="240" w:lineRule="auto"/>
              <w:ind w:left="316" w:right="57"/>
              <w:rPr>
                <w:rFonts w:ascii="Arial" w:eastAsia="Times New Roman" w:hAnsi="Arial" w:cs="Arial"/>
                <w:color w:val="000000"/>
                <w:kern w:val="0"/>
                <w:sz w:val="20"/>
                <w:szCs w:val="20"/>
                <w:lang w:eastAsia="pl-PL"/>
                <w14:ligatures w14:val="none"/>
              </w:rPr>
            </w:pPr>
            <w:bookmarkStart w:id="0" w:name="_Hlk215135423"/>
          </w:p>
        </w:tc>
        <w:tc>
          <w:tcPr>
            <w:tcW w:w="1701" w:type="dxa"/>
            <w:tcBorders>
              <w:top w:val="single" w:sz="8" w:space="0" w:color="000000"/>
              <w:left w:val="single" w:sz="8" w:space="0" w:color="000000"/>
              <w:bottom w:val="single" w:sz="8" w:space="0" w:color="000000"/>
              <w:right w:val="single" w:sz="8" w:space="0" w:color="000000"/>
            </w:tcBorders>
            <w:vAlign w:val="center"/>
          </w:tcPr>
          <w:p w14:paraId="0C485267" w14:textId="1DCEA298" w:rsidR="00CE3F10" w:rsidRPr="00AF789C" w:rsidRDefault="00CE3F10" w:rsidP="00E07B98">
            <w:pPr>
              <w:spacing w:after="0" w:line="240" w:lineRule="auto"/>
              <w:ind w:right="57"/>
              <w:rPr>
                <w:rFonts w:ascii="Arial" w:eastAsia="Calibri" w:hAnsi="Arial" w:cs="Arial"/>
                <w:kern w:val="0"/>
                <w:sz w:val="20"/>
                <w:szCs w:val="20"/>
                <w:lang w:eastAsia="pl-PL"/>
                <w14:ligatures w14:val="none"/>
              </w:rPr>
            </w:pPr>
            <w:r w:rsidRPr="00AF789C">
              <w:rPr>
                <w:rStyle w:val="Brak"/>
                <w:rFonts w:ascii="Arial" w:hAnsi="Arial" w:cs="Arial"/>
                <w:sz w:val="20"/>
                <w:szCs w:val="20"/>
                <w:u w:color="000000"/>
              </w:rPr>
              <w:t>Zrzeszenie Gmin Województwa Lubuskiego</w:t>
            </w:r>
          </w:p>
        </w:tc>
        <w:tc>
          <w:tcPr>
            <w:tcW w:w="1418" w:type="dxa"/>
            <w:tcBorders>
              <w:top w:val="single" w:sz="8" w:space="0" w:color="000000"/>
              <w:left w:val="single" w:sz="8" w:space="0" w:color="000000"/>
              <w:bottom w:val="single" w:sz="8" w:space="0" w:color="000000"/>
              <w:right w:val="single" w:sz="8" w:space="0" w:color="000000"/>
            </w:tcBorders>
            <w:vAlign w:val="center"/>
          </w:tcPr>
          <w:p w14:paraId="4D8DF942" w14:textId="1B406149" w:rsidR="00CE3F10" w:rsidRPr="00AF789C" w:rsidRDefault="00CE3F10" w:rsidP="00E07B98">
            <w:pPr>
              <w:spacing w:after="0" w:line="240" w:lineRule="auto"/>
              <w:ind w:right="57"/>
              <w:rPr>
                <w:rFonts w:ascii="Arial" w:eastAsia="Calibri" w:hAnsi="Arial" w:cs="Arial"/>
                <w:kern w:val="0"/>
                <w:sz w:val="20"/>
                <w:szCs w:val="20"/>
                <w:lang w:eastAsia="pl-PL"/>
                <w14:ligatures w14:val="none"/>
              </w:rPr>
            </w:pPr>
            <w:r w:rsidRPr="00AF789C">
              <w:rPr>
                <w:rStyle w:val="Brak"/>
                <w:rFonts w:ascii="Arial" w:hAnsi="Arial" w:cs="Arial"/>
                <w:sz w:val="20"/>
                <w:szCs w:val="20"/>
                <w:u w:color="000000"/>
              </w:rPr>
              <w:t>FELB.02, FELB.13</w:t>
            </w:r>
          </w:p>
        </w:tc>
        <w:tc>
          <w:tcPr>
            <w:tcW w:w="2268" w:type="dxa"/>
            <w:tcBorders>
              <w:top w:val="single" w:sz="8" w:space="0" w:color="000000"/>
              <w:left w:val="single" w:sz="8" w:space="0" w:color="000000"/>
              <w:bottom w:val="single" w:sz="8" w:space="0" w:color="000000"/>
              <w:right w:val="single" w:sz="8" w:space="0" w:color="000000"/>
            </w:tcBorders>
            <w:vAlign w:val="center"/>
          </w:tcPr>
          <w:p w14:paraId="5AA02986" w14:textId="0FE0EC9D" w:rsidR="00CE3F10" w:rsidRPr="00AF789C" w:rsidRDefault="00CE3F10" w:rsidP="00E07B98">
            <w:pPr>
              <w:spacing w:after="0" w:line="240" w:lineRule="auto"/>
              <w:ind w:right="57"/>
              <w:rPr>
                <w:rFonts w:ascii="Arial" w:eastAsia="Calibri" w:hAnsi="Arial" w:cs="Arial"/>
                <w:kern w:val="0"/>
                <w:sz w:val="20"/>
                <w:szCs w:val="20"/>
                <w:lang w:eastAsia="pl-PL"/>
                <w14:ligatures w14:val="none"/>
              </w:rPr>
            </w:pPr>
            <w:r w:rsidRPr="00AF789C">
              <w:rPr>
                <w:rStyle w:val="Brak"/>
                <w:rFonts w:ascii="Arial" w:hAnsi="Arial" w:cs="Arial"/>
                <w:sz w:val="20"/>
                <w:szCs w:val="20"/>
                <w:u w:color="000000"/>
              </w:rPr>
              <w:t>Infrastruktura wody i bezpieczeństwo mieszkańców</w:t>
            </w:r>
          </w:p>
        </w:tc>
        <w:tc>
          <w:tcPr>
            <w:tcW w:w="2693" w:type="dxa"/>
            <w:tcBorders>
              <w:top w:val="single" w:sz="8" w:space="0" w:color="000000"/>
              <w:left w:val="single" w:sz="8" w:space="0" w:color="000000"/>
              <w:bottom w:val="single" w:sz="8" w:space="0" w:color="000000"/>
              <w:right w:val="single" w:sz="8" w:space="0" w:color="000000"/>
            </w:tcBorders>
            <w:vAlign w:val="center"/>
          </w:tcPr>
          <w:p w14:paraId="4D65DDA2" w14:textId="42E1F443" w:rsidR="00CE3F10" w:rsidRPr="00AF789C" w:rsidRDefault="00CE3F10" w:rsidP="00E07B98">
            <w:pPr>
              <w:spacing w:after="0" w:line="240" w:lineRule="auto"/>
              <w:ind w:right="57"/>
              <w:rPr>
                <w:rFonts w:ascii="Arial" w:eastAsia="Calibri" w:hAnsi="Arial" w:cs="Arial"/>
                <w:kern w:val="0"/>
                <w:sz w:val="20"/>
                <w:szCs w:val="20"/>
                <w14:ligatures w14:val="none"/>
              </w:rPr>
            </w:pPr>
            <w:r w:rsidRPr="00AF789C">
              <w:rPr>
                <w:rStyle w:val="Brak"/>
                <w:rFonts w:ascii="Arial" w:hAnsi="Arial" w:cs="Arial"/>
                <w:sz w:val="20"/>
                <w:szCs w:val="20"/>
                <w:u w:color="000000"/>
              </w:rPr>
              <w:t>Wprowadzenie wsparcia dla dywersyfikacji źródeł wody: budowy nowych ujęć, modernizacji i odtwarzania istniejących.</w:t>
            </w:r>
          </w:p>
        </w:tc>
        <w:tc>
          <w:tcPr>
            <w:tcW w:w="2693" w:type="dxa"/>
            <w:tcBorders>
              <w:top w:val="single" w:sz="8" w:space="0" w:color="000000"/>
              <w:left w:val="single" w:sz="8" w:space="0" w:color="000000"/>
              <w:bottom w:val="single" w:sz="8" w:space="0" w:color="000000"/>
              <w:right w:val="single" w:sz="8" w:space="0" w:color="000000"/>
            </w:tcBorders>
            <w:vAlign w:val="center"/>
          </w:tcPr>
          <w:p w14:paraId="71649524" w14:textId="77777777" w:rsidR="00CE3F10" w:rsidRPr="00AF789C" w:rsidRDefault="00CE3F10" w:rsidP="00E07B98">
            <w:pPr>
              <w:pStyle w:val="Tre"/>
              <w:tabs>
                <w:tab w:val="left" w:pos="720"/>
                <w:tab w:val="left" w:pos="1440"/>
                <w:tab w:val="left" w:pos="2160"/>
                <w:tab w:val="left" w:pos="2880"/>
              </w:tabs>
              <w:rPr>
                <w:rStyle w:val="Brak"/>
                <w:rFonts w:ascii="Arial" w:eastAsia="Cambria" w:hAnsi="Arial" w:cs="Arial"/>
                <w:sz w:val="20"/>
                <w:szCs w:val="20"/>
                <w:u w:color="000000"/>
                <w:shd w:val="clear" w:color="auto" w:fill="FFFFFF"/>
                <w:lang w:val="pl-PL"/>
              </w:rPr>
            </w:pPr>
            <w:r w:rsidRPr="00AF789C">
              <w:rPr>
                <w:rStyle w:val="Brak"/>
                <w:rFonts w:ascii="Arial" w:hAnsi="Arial" w:cs="Arial"/>
                <w:sz w:val="20"/>
                <w:szCs w:val="20"/>
                <w:u w:color="000000"/>
                <w:shd w:val="clear" w:color="auto" w:fill="FFFFFF"/>
                <w:lang w:val="pl-PL"/>
              </w:rPr>
              <w:t>Województwo lubuskie należy do regionów Polski szczególnie narażonych na występowanie suszy rolniczej i niedoboru wody. Z analiz Instytutu Uprawy, Nawożenia i Gleboznawstwa oraz systemu Monitoringu Suszy Rolniczej wynika, że w ostatnich latach:</w:t>
            </w:r>
          </w:p>
          <w:p w14:paraId="3ABA6803" w14:textId="77777777" w:rsidR="00CE3F10" w:rsidRPr="00AF789C" w:rsidRDefault="00CE3F10" w:rsidP="00E07B98">
            <w:pPr>
              <w:pStyle w:val="Nagwek8"/>
              <w:keepNext w:val="0"/>
              <w:keepLines w:val="0"/>
              <w:numPr>
                <w:ilvl w:val="0"/>
                <w:numId w:val="2"/>
              </w:numPr>
              <w:pBdr>
                <w:top w:val="nil"/>
                <w:left w:val="nil"/>
                <w:bottom w:val="nil"/>
                <w:right w:val="nil"/>
                <w:between w:val="nil"/>
                <w:bar w:val="nil"/>
              </w:pBdr>
              <w:spacing w:line="240" w:lineRule="auto"/>
              <w:jc w:val="both"/>
              <w:rPr>
                <w:rFonts w:ascii="Arial" w:hAnsi="Arial" w:cs="Arial"/>
                <w:sz w:val="20"/>
                <w:szCs w:val="20"/>
                <w14:textOutline w14:w="12700" w14:cap="flat" w14:cmpd="sng" w14:algn="ctr">
                  <w14:noFill/>
                  <w14:prstDash w14:val="solid"/>
                  <w14:miter w14:lim="400000"/>
                </w14:textOutline>
              </w:rPr>
            </w:pPr>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t>w wielu okresach raportowania ponad </w:t>
            </w:r>
            <w:r w:rsidRPr="00AF789C">
              <w:rPr>
                <w:rStyle w:val="Brak"/>
                <w:rFonts w:ascii="Arial" w:hAnsi="Arial" w:cs="Arial"/>
                <w:b/>
                <w:bCs/>
                <w:sz w:val="20"/>
                <w:szCs w:val="20"/>
                <w:shd w:val="clear" w:color="auto" w:fill="FFFFFF"/>
                <w14:textOutline w14:w="12700" w14:cap="flat" w14:cmpd="sng" w14:algn="ctr">
                  <w14:noFill/>
                  <w14:prstDash w14:val="solid"/>
                  <w14:miter w14:lim="400000"/>
                </w14:textOutline>
              </w:rPr>
              <w:t>50% gmin województwa lubuskiego</w:t>
            </w:r>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t xml:space="preserve"> spełniało kryteria suszy </w:t>
            </w:r>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lastRenderedPageBreak/>
              <w:t xml:space="preserve">rolniczej (np. 58–66% gmin </w:t>
            </w:r>
            <w:r w:rsidRPr="00AF789C">
              <w:rPr>
                <w:rStyle w:val="Brak"/>
                <w:rFonts w:ascii="Arial" w:eastAsia="Cambria" w:hAnsi="Arial" w:cs="Arial"/>
                <w:sz w:val="20"/>
                <w:szCs w:val="20"/>
                <w:shd w:val="clear" w:color="auto" w:fill="FFFFFF"/>
                <w14:textOutline w14:w="12700" w14:cap="flat" w14:cmpd="sng" w14:algn="ctr">
                  <w14:noFill/>
                  <w14:prstDash w14:val="solid"/>
                  <w14:miter w14:lim="400000"/>
                </w14:textOutline>
              </w:rPr>
              <w:br/>
            </w:r>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t>w analizach z 2025 r.), przy udziale powierzchni zagrożonej rzędu </w:t>
            </w:r>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br/>
            </w:r>
            <w:r w:rsidRPr="00AF789C">
              <w:rPr>
                <w:rStyle w:val="Brak"/>
                <w:rFonts w:ascii="Arial" w:hAnsi="Arial" w:cs="Arial"/>
                <w:b/>
                <w:bCs/>
                <w:sz w:val="20"/>
                <w:szCs w:val="20"/>
                <w:shd w:val="clear" w:color="auto" w:fill="FFFFFF"/>
                <w14:textOutline w14:w="12700" w14:cap="flat" w14:cmpd="sng" w14:algn="ctr">
                  <w14:noFill/>
                  <w14:prstDash w14:val="solid"/>
                  <w14:miter w14:lim="400000"/>
                </w14:textOutline>
              </w:rPr>
              <w:t xml:space="preserve">23–26% </w:t>
            </w:r>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t xml:space="preserve">województwa; </w:t>
            </w:r>
          </w:p>
          <w:p w14:paraId="1C34FE27" w14:textId="77777777" w:rsidR="00CE3F10" w:rsidRPr="00AF789C" w:rsidRDefault="00CE3F10" w:rsidP="00E07B98">
            <w:pPr>
              <w:pStyle w:val="Nagwek8"/>
              <w:keepNext w:val="0"/>
              <w:keepLines w:val="0"/>
              <w:numPr>
                <w:ilvl w:val="0"/>
                <w:numId w:val="2"/>
              </w:numPr>
              <w:pBdr>
                <w:top w:val="nil"/>
                <w:left w:val="nil"/>
                <w:bottom w:val="nil"/>
                <w:right w:val="nil"/>
                <w:between w:val="nil"/>
                <w:bar w:val="nil"/>
              </w:pBdr>
              <w:spacing w:line="240" w:lineRule="auto"/>
              <w:jc w:val="both"/>
              <w:rPr>
                <w:rFonts w:ascii="Arial" w:hAnsi="Arial" w:cs="Arial"/>
                <w:sz w:val="20"/>
                <w:szCs w:val="20"/>
                <w14:textOutline w14:w="12700" w14:cap="flat" w14:cmpd="sng" w14:algn="ctr">
                  <w14:noFill/>
                  <w14:prstDash w14:val="solid"/>
                  <w14:miter w14:lim="400000"/>
                </w14:textOutline>
              </w:rPr>
            </w:pPr>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t>wartości klimatycznego bilansu wodnego (KBW) na znacznym obszarze Polski północno-zachodniej, w tym w części województwa lubuskiego, osiągały poziomy </w:t>
            </w:r>
            <w:r w:rsidRPr="00AF789C">
              <w:rPr>
                <w:rStyle w:val="Brak"/>
                <w:rFonts w:ascii="Arial" w:hAnsi="Arial" w:cs="Arial"/>
                <w:b/>
                <w:bCs/>
                <w:sz w:val="20"/>
                <w:szCs w:val="20"/>
                <w:shd w:val="clear" w:color="auto" w:fill="FFFFFF"/>
                <w14:textOutline w14:w="12700" w14:cap="flat" w14:cmpd="sng" w14:algn="ctr">
                  <w14:noFill/>
                  <w14:prstDash w14:val="solid"/>
                  <w14:miter w14:lim="400000"/>
                </w14:textOutline>
              </w:rPr>
              <w:t>–120 do –150 mm</w:t>
            </w:r>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t xml:space="preserve">, co oznacza poważny deficyt wody </w:t>
            </w:r>
            <w:r w:rsidRPr="00AF789C">
              <w:rPr>
                <w:rStyle w:val="Brak"/>
                <w:rFonts w:ascii="Arial" w:eastAsia="Cambria" w:hAnsi="Arial" w:cs="Arial"/>
                <w:sz w:val="20"/>
                <w:szCs w:val="20"/>
                <w:shd w:val="clear" w:color="auto" w:fill="FFFFFF"/>
                <w14:textOutline w14:w="12700" w14:cap="flat" w14:cmpd="sng" w14:algn="ctr">
                  <w14:noFill/>
                  <w14:prstDash w14:val="solid"/>
                  <w14:miter w14:lim="400000"/>
                </w14:textOutline>
              </w:rPr>
              <w:br/>
            </w:r>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t>w okresie wegetacyjnym.</w:t>
            </w:r>
          </w:p>
          <w:p w14:paraId="3806E773" w14:textId="77777777" w:rsidR="00CE3F10" w:rsidRPr="00AF789C" w:rsidRDefault="00CE3F10" w:rsidP="00E07B98">
            <w:pPr>
              <w:pStyle w:val="Nagwek8"/>
              <w:tabs>
                <w:tab w:val="left" w:pos="708"/>
                <w:tab w:val="left" w:pos="1416"/>
                <w:tab w:val="left" w:pos="2124"/>
                <w:tab w:val="left" w:pos="2832"/>
              </w:tabs>
              <w:spacing w:line="240" w:lineRule="auto"/>
              <w:jc w:val="both"/>
              <w:rPr>
                <w:rStyle w:val="Brak"/>
                <w:rFonts w:ascii="Arial" w:eastAsia="Cambria" w:hAnsi="Arial" w:cs="Arial"/>
                <w:sz w:val="20"/>
                <w:szCs w:val="20"/>
                <w:shd w:val="clear" w:color="auto" w:fill="FFFFFF"/>
                <w14:textOutline w14:w="12700" w14:cap="flat" w14:cmpd="sng" w14:algn="ctr">
                  <w14:noFill/>
                  <w14:prstDash w14:val="solid"/>
                  <w14:miter w14:lim="400000"/>
                </w14:textOutline>
              </w:rPr>
            </w:pPr>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t xml:space="preserve">Raport IMGW „Klimat Polski 2024” potwierdza, że skumulowane wartości KBW </w:t>
            </w:r>
            <w:r w:rsidRPr="00AF789C">
              <w:rPr>
                <w:rStyle w:val="Brak"/>
                <w:rFonts w:ascii="Arial" w:eastAsia="Cambria" w:hAnsi="Arial" w:cs="Arial"/>
                <w:sz w:val="20"/>
                <w:szCs w:val="20"/>
                <w:shd w:val="clear" w:color="auto" w:fill="FFFFFF"/>
                <w14:textOutline w14:w="12700" w14:cap="flat" w14:cmpd="sng" w14:algn="ctr">
                  <w14:noFill/>
                  <w14:prstDash w14:val="solid"/>
                  <w14:miter w14:lim="400000"/>
                </w14:textOutline>
              </w:rPr>
              <w:br/>
            </w:r>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t xml:space="preserve">w sezonie wegetacyjnym </w:t>
            </w:r>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lastRenderedPageBreak/>
              <w:t xml:space="preserve">2024 były na większości obszaru kraju ujemne, co wskazuje na przewagę parowania nad opadami i narastające problemy </w:t>
            </w:r>
            <w:r w:rsidRPr="00AF789C">
              <w:rPr>
                <w:rStyle w:val="Brak"/>
                <w:rFonts w:ascii="Arial" w:eastAsia="Cambria" w:hAnsi="Arial" w:cs="Arial"/>
                <w:sz w:val="20"/>
                <w:szCs w:val="20"/>
                <w:shd w:val="clear" w:color="auto" w:fill="FFFFFF"/>
                <w14:textOutline w14:w="12700" w14:cap="flat" w14:cmpd="sng" w14:algn="ctr">
                  <w14:noFill/>
                  <w14:prstDash w14:val="solid"/>
                  <w14:miter w14:lim="400000"/>
                </w14:textOutline>
              </w:rPr>
              <w:br/>
            </w:r>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t>z niedoborami wody w glebie i środowisku.</w:t>
            </w:r>
          </w:p>
          <w:p w14:paraId="7BE9F2FA" w14:textId="77777777" w:rsidR="00CE3F10" w:rsidRPr="00AF789C" w:rsidRDefault="00CE3F10" w:rsidP="00E07B98">
            <w:pPr>
              <w:pStyle w:val="Nagwek8"/>
              <w:tabs>
                <w:tab w:val="left" w:pos="708"/>
                <w:tab w:val="left" w:pos="1416"/>
                <w:tab w:val="left" w:pos="2124"/>
                <w:tab w:val="left" w:pos="2832"/>
              </w:tabs>
              <w:spacing w:line="240" w:lineRule="auto"/>
              <w:jc w:val="both"/>
              <w:rPr>
                <w:rStyle w:val="Brak"/>
                <w:rFonts w:ascii="Arial" w:eastAsia="Cambria" w:hAnsi="Arial" w:cs="Arial"/>
                <w:sz w:val="20"/>
                <w:szCs w:val="20"/>
                <w:shd w:val="clear" w:color="auto" w:fill="FFFFFF"/>
                <w14:textOutline w14:w="12700" w14:cap="flat" w14:cmpd="sng" w14:algn="ctr">
                  <w14:noFill/>
                  <w14:prstDash w14:val="solid"/>
                  <w14:miter w14:lim="400000"/>
                </w14:textOutline>
              </w:rPr>
            </w:pPr>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t xml:space="preserve">W województwie lubuskim, gdzie znaczna część terenów to gleby lekkie, </w:t>
            </w:r>
            <w:r w:rsidRPr="00AF789C">
              <w:rPr>
                <w:rStyle w:val="Brak"/>
                <w:rFonts w:ascii="Arial" w:eastAsia="Cambria" w:hAnsi="Arial" w:cs="Arial"/>
                <w:sz w:val="20"/>
                <w:szCs w:val="20"/>
                <w:shd w:val="clear" w:color="auto" w:fill="FFFFFF"/>
                <w14:textOutline w14:w="12700" w14:cap="flat" w14:cmpd="sng" w14:algn="ctr">
                  <w14:noFill/>
                  <w14:prstDash w14:val="solid"/>
                  <w14:miter w14:lim="400000"/>
                </w14:textOutline>
              </w:rPr>
              <w:br/>
            </w:r>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t>a gospodarka w dużym stopniu opiera się na rolnictwie i leśnictwie, przekłada się to bezpośrednio na:</w:t>
            </w:r>
          </w:p>
          <w:p w14:paraId="591B569B" w14:textId="77777777" w:rsidR="00CE3F10" w:rsidRPr="00AF789C" w:rsidRDefault="00CE3F10" w:rsidP="00E07B98">
            <w:pPr>
              <w:pStyle w:val="Nagwek8"/>
              <w:keepNext w:val="0"/>
              <w:keepLines w:val="0"/>
              <w:numPr>
                <w:ilvl w:val="0"/>
                <w:numId w:val="2"/>
              </w:numPr>
              <w:pBdr>
                <w:top w:val="nil"/>
                <w:left w:val="nil"/>
                <w:bottom w:val="nil"/>
                <w:right w:val="nil"/>
                <w:between w:val="nil"/>
                <w:bar w:val="nil"/>
              </w:pBdr>
              <w:spacing w:line="240" w:lineRule="auto"/>
              <w:jc w:val="both"/>
              <w:rPr>
                <w:rFonts w:ascii="Arial" w:hAnsi="Arial" w:cs="Arial"/>
                <w:sz w:val="20"/>
                <w:szCs w:val="20"/>
                <w14:textOutline w14:w="12700" w14:cap="flat" w14:cmpd="sng" w14:algn="ctr">
                  <w14:noFill/>
                  <w14:prstDash w14:val="solid"/>
                  <w14:miter w14:lim="400000"/>
                </w14:textOutline>
              </w:rPr>
            </w:pPr>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t>zwiększone ryzyko spadku wydajności ujęć wód podziemnych,</w:t>
            </w:r>
          </w:p>
          <w:p w14:paraId="08D666D5" w14:textId="77777777" w:rsidR="00CE3F10" w:rsidRPr="00AF789C" w:rsidRDefault="00CE3F10" w:rsidP="00E07B98">
            <w:pPr>
              <w:pStyle w:val="Nagwek8"/>
              <w:keepNext w:val="0"/>
              <w:keepLines w:val="0"/>
              <w:numPr>
                <w:ilvl w:val="0"/>
                <w:numId w:val="2"/>
              </w:numPr>
              <w:pBdr>
                <w:top w:val="nil"/>
                <w:left w:val="nil"/>
                <w:bottom w:val="nil"/>
                <w:right w:val="nil"/>
                <w:between w:val="nil"/>
                <w:bar w:val="nil"/>
              </w:pBdr>
              <w:spacing w:line="240" w:lineRule="auto"/>
              <w:jc w:val="both"/>
              <w:rPr>
                <w:rFonts w:ascii="Arial" w:hAnsi="Arial" w:cs="Arial"/>
                <w:sz w:val="20"/>
                <w:szCs w:val="20"/>
                <w14:textOutline w14:w="12700" w14:cap="flat" w14:cmpd="sng" w14:algn="ctr">
                  <w14:noFill/>
                  <w14:prstDash w14:val="solid"/>
                  <w14:miter w14:lim="400000"/>
                </w14:textOutline>
              </w:rPr>
            </w:pPr>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t>obniżanie się poziomu wód gruntowych,</w:t>
            </w:r>
          </w:p>
          <w:p w14:paraId="2433A9C9" w14:textId="77777777" w:rsidR="00CE3F10" w:rsidRPr="00AF789C" w:rsidRDefault="00CE3F10" w:rsidP="00E07B98">
            <w:pPr>
              <w:pStyle w:val="Nagwek8"/>
              <w:keepNext w:val="0"/>
              <w:keepLines w:val="0"/>
              <w:numPr>
                <w:ilvl w:val="0"/>
                <w:numId w:val="2"/>
              </w:numPr>
              <w:pBdr>
                <w:top w:val="nil"/>
                <w:left w:val="nil"/>
                <w:bottom w:val="nil"/>
                <w:right w:val="nil"/>
                <w:between w:val="nil"/>
                <w:bar w:val="nil"/>
              </w:pBdr>
              <w:spacing w:line="240" w:lineRule="auto"/>
              <w:jc w:val="both"/>
              <w:rPr>
                <w:rFonts w:ascii="Arial" w:hAnsi="Arial" w:cs="Arial"/>
                <w:sz w:val="20"/>
                <w:szCs w:val="20"/>
                <w14:textOutline w14:w="12700" w14:cap="flat" w14:cmpd="sng" w14:algn="ctr">
                  <w14:noFill/>
                  <w14:prstDash w14:val="solid"/>
                  <w14:miter w14:lim="400000"/>
                </w14:textOutline>
              </w:rPr>
            </w:pPr>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t>zmniejszenie naturalnej retencji w krajobrazie,</w:t>
            </w:r>
          </w:p>
          <w:p w14:paraId="57F47587" w14:textId="6D054488" w:rsidR="00CE3F10" w:rsidRPr="00AF789C" w:rsidRDefault="00CE3F10" w:rsidP="00E07B98">
            <w:pPr>
              <w:spacing w:after="0" w:line="240" w:lineRule="auto"/>
              <w:ind w:right="57"/>
              <w:rPr>
                <w:rFonts w:ascii="Arial" w:eastAsia="Calibri" w:hAnsi="Arial" w:cs="Arial"/>
                <w:kern w:val="0"/>
                <w:sz w:val="20"/>
                <w:szCs w:val="20"/>
                <w:lang w:eastAsia="pl-PL"/>
                <w14:ligatures w14:val="none"/>
              </w:rPr>
            </w:pPr>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t>większą podatność na lokalne kryzysy zaopatrzenia w wodę.</w:t>
            </w:r>
          </w:p>
        </w:tc>
        <w:tc>
          <w:tcPr>
            <w:tcW w:w="4394" w:type="dxa"/>
          </w:tcPr>
          <w:p w14:paraId="37742921" w14:textId="77777777" w:rsidR="00CE3F10" w:rsidRPr="007D1E85" w:rsidRDefault="00052D80" w:rsidP="00E07B98">
            <w:pPr>
              <w:spacing w:after="0" w:line="240" w:lineRule="auto"/>
              <w:ind w:right="57"/>
              <w:rPr>
                <w:rFonts w:ascii="Arial" w:eastAsia="Calibri" w:hAnsi="Arial" w:cs="Arial"/>
                <w:kern w:val="0"/>
                <w:sz w:val="20"/>
                <w:szCs w:val="20"/>
                <w:lang w:eastAsia="pl-PL"/>
                <w14:ligatures w14:val="none"/>
              </w:rPr>
            </w:pPr>
            <w:r w:rsidRPr="007D1E85">
              <w:rPr>
                <w:rFonts w:ascii="Arial" w:eastAsia="Calibri" w:hAnsi="Arial" w:cs="Arial"/>
                <w:kern w:val="0"/>
                <w:sz w:val="20"/>
                <w:szCs w:val="20"/>
                <w:lang w:eastAsia="pl-PL"/>
                <w14:ligatures w14:val="none"/>
              </w:rPr>
              <w:lastRenderedPageBreak/>
              <w:t xml:space="preserve">Uwaga </w:t>
            </w:r>
            <w:r w:rsidR="00DC079C" w:rsidRPr="007D1E85">
              <w:rPr>
                <w:rFonts w:ascii="Arial" w:eastAsia="Calibri" w:hAnsi="Arial" w:cs="Arial"/>
                <w:kern w:val="0"/>
                <w:sz w:val="20"/>
                <w:szCs w:val="20"/>
                <w:lang w:eastAsia="pl-PL"/>
                <w14:ligatures w14:val="none"/>
              </w:rPr>
              <w:t>konsumuje dotychczasowe zapisy programu.</w:t>
            </w:r>
          </w:p>
          <w:p w14:paraId="77641083" w14:textId="77777777" w:rsidR="00DC079C" w:rsidRPr="007D1E85" w:rsidRDefault="00DC079C" w:rsidP="00E07B98">
            <w:pPr>
              <w:spacing w:after="0" w:line="240" w:lineRule="auto"/>
              <w:ind w:right="57"/>
              <w:rPr>
                <w:rFonts w:ascii="Arial" w:eastAsia="Calibri" w:hAnsi="Arial" w:cs="Arial"/>
                <w:kern w:val="0"/>
                <w:sz w:val="20"/>
                <w:szCs w:val="20"/>
                <w:lang w:eastAsia="pl-PL"/>
                <w14:ligatures w14:val="none"/>
              </w:rPr>
            </w:pPr>
          </w:p>
          <w:p w14:paraId="7770DAA5" w14:textId="606E973C" w:rsidR="00DC079C" w:rsidRPr="007D1E85" w:rsidRDefault="00DC079C" w:rsidP="00E07B98">
            <w:pPr>
              <w:spacing w:after="0" w:line="240" w:lineRule="auto"/>
              <w:ind w:right="57"/>
              <w:rPr>
                <w:rFonts w:ascii="Arial" w:eastAsia="Calibri" w:hAnsi="Arial" w:cs="Arial"/>
                <w:kern w:val="0"/>
                <w:sz w:val="20"/>
                <w:szCs w:val="20"/>
                <w:lang w:eastAsia="pl-PL"/>
                <w14:ligatures w14:val="none"/>
              </w:rPr>
            </w:pPr>
            <w:r w:rsidRPr="007D1E85">
              <w:rPr>
                <w:rFonts w:ascii="Arial" w:eastAsia="Calibri" w:hAnsi="Arial" w:cs="Arial"/>
                <w:kern w:val="0"/>
                <w:sz w:val="20"/>
                <w:szCs w:val="20"/>
                <w:lang w:eastAsia="pl-PL"/>
                <w14:ligatures w14:val="none"/>
              </w:rPr>
              <w:t xml:space="preserve">Program FEWL 21-27 w ramach </w:t>
            </w:r>
            <w:r w:rsidR="00387FE0" w:rsidRPr="007D1E85">
              <w:rPr>
                <w:rFonts w:ascii="Arial" w:eastAsia="Calibri" w:hAnsi="Arial" w:cs="Arial"/>
                <w:kern w:val="0"/>
                <w:sz w:val="20"/>
                <w:szCs w:val="20"/>
                <w:lang w:eastAsia="pl-PL"/>
                <w14:ligatures w14:val="none"/>
              </w:rPr>
              <w:t>Priorytetu 2.</w:t>
            </w:r>
            <w:r w:rsidR="00387FE0" w:rsidRPr="00076D4E">
              <w:rPr>
                <w:rFonts w:ascii="Arial" w:hAnsi="Arial" w:cs="Arial"/>
                <w:sz w:val="20"/>
                <w:szCs w:val="20"/>
              </w:rPr>
              <w:t xml:space="preserve"> </w:t>
            </w:r>
            <w:r w:rsidR="00387FE0" w:rsidRPr="007D1E85">
              <w:rPr>
                <w:rFonts w:ascii="Arial" w:eastAsia="Calibri" w:hAnsi="Arial" w:cs="Arial"/>
                <w:kern w:val="0"/>
                <w:sz w:val="20"/>
                <w:szCs w:val="20"/>
                <w:lang w:eastAsia="pl-PL"/>
                <w14:ligatures w14:val="none"/>
              </w:rPr>
              <w:t xml:space="preserve">Fundusze Europejskie na zielony rozwój Lubuskiego, </w:t>
            </w:r>
            <w:r w:rsidR="00094CDA">
              <w:rPr>
                <w:rFonts w:ascii="Arial" w:eastAsia="Calibri" w:hAnsi="Arial" w:cs="Arial"/>
                <w:kern w:val="0"/>
                <w:sz w:val="20"/>
                <w:szCs w:val="20"/>
                <w:lang w:eastAsia="pl-PL"/>
                <w14:ligatures w14:val="none"/>
              </w:rPr>
              <w:t>CS</w:t>
            </w:r>
            <w:r w:rsidRPr="007D1E85">
              <w:rPr>
                <w:rFonts w:ascii="Arial" w:eastAsia="Calibri" w:hAnsi="Arial" w:cs="Arial"/>
                <w:kern w:val="0"/>
                <w:sz w:val="20"/>
                <w:szCs w:val="20"/>
                <w:lang w:eastAsia="pl-PL"/>
                <w14:ligatures w14:val="none"/>
              </w:rPr>
              <w:t xml:space="preserve"> 2 (iv) przewiduje możliwość </w:t>
            </w:r>
            <w:r w:rsidR="00387FE0" w:rsidRPr="007D1E85">
              <w:rPr>
                <w:rFonts w:ascii="Arial" w:eastAsia="Calibri" w:hAnsi="Arial" w:cs="Arial"/>
                <w:kern w:val="0"/>
                <w:sz w:val="20"/>
                <w:szCs w:val="20"/>
                <w:lang w:eastAsia="pl-PL"/>
                <w14:ligatures w14:val="none"/>
              </w:rPr>
              <w:t xml:space="preserve">wsparcia przedsięwzięć polegających na wspieraniu małej retencji, w tym zagospodarowaniu wód opadowych i roztopowych oraz rozwoju błękitno-zielonej infrastruktury. </w:t>
            </w:r>
            <w:r w:rsidR="002E3393" w:rsidRPr="007D1E85">
              <w:rPr>
                <w:rFonts w:ascii="Arial" w:eastAsia="Calibri" w:hAnsi="Arial" w:cs="Arial"/>
                <w:kern w:val="0"/>
                <w:sz w:val="20"/>
                <w:szCs w:val="20"/>
                <w:lang w:eastAsia="pl-PL"/>
                <w14:ligatures w14:val="none"/>
              </w:rPr>
              <w:t>W FEWL 21-27 znajdują się jednoznaczne zapisy dopuszczające realizację przedsięwzięć służących ograniczaniu skutków suszy. M</w:t>
            </w:r>
            <w:r w:rsidR="00387FE0" w:rsidRPr="007D1E85">
              <w:rPr>
                <w:rFonts w:ascii="Arial" w:eastAsia="Calibri" w:hAnsi="Arial" w:cs="Arial"/>
                <w:kern w:val="0"/>
                <w:sz w:val="20"/>
                <w:szCs w:val="20"/>
                <w:lang w:eastAsia="pl-PL"/>
                <w14:ligatures w14:val="none"/>
              </w:rPr>
              <w:t>o</w:t>
            </w:r>
            <w:r w:rsidR="00CF1669" w:rsidRPr="007D1E85">
              <w:rPr>
                <w:rFonts w:ascii="Arial" w:eastAsia="Calibri" w:hAnsi="Arial" w:cs="Arial"/>
                <w:kern w:val="0"/>
                <w:sz w:val="20"/>
                <w:szCs w:val="20"/>
                <w:lang w:eastAsia="pl-PL"/>
                <w14:ligatures w14:val="none"/>
              </w:rPr>
              <w:t>żliwe jest</w:t>
            </w:r>
            <w:r w:rsidR="002E3393" w:rsidRPr="007D1E85">
              <w:rPr>
                <w:rFonts w:ascii="Arial" w:eastAsia="Calibri" w:hAnsi="Arial" w:cs="Arial"/>
                <w:kern w:val="0"/>
                <w:sz w:val="20"/>
                <w:szCs w:val="20"/>
                <w:lang w:eastAsia="pl-PL"/>
                <w14:ligatures w14:val="none"/>
              </w:rPr>
              <w:t xml:space="preserve"> bowiem</w:t>
            </w:r>
            <w:r w:rsidR="00AF789C" w:rsidRPr="007D1E85">
              <w:rPr>
                <w:rFonts w:ascii="Arial" w:eastAsia="Calibri" w:hAnsi="Arial" w:cs="Arial"/>
                <w:kern w:val="0"/>
                <w:sz w:val="20"/>
                <w:szCs w:val="20"/>
                <w:lang w:eastAsia="pl-PL"/>
                <w14:ligatures w14:val="none"/>
              </w:rPr>
              <w:t xml:space="preserve"> </w:t>
            </w:r>
            <w:r w:rsidR="00CF1669" w:rsidRPr="007D1E85">
              <w:rPr>
                <w:rFonts w:ascii="Arial" w:eastAsia="Calibri" w:hAnsi="Arial" w:cs="Arial"/>
                <w:kern w:val="0"/>
                <w:sz w:val="20"/>
                <w:szCs w:val="20"/>
                <w:lang w:eastAsia="pl-PL"/>
                <w14:ligatures w14:val="none"/>
              </w:rPr>
              <w:t xml:space="preserve">wsparcie przedsięwzięć związanych z budową, przebudową lub remontem urządzeń wodnych i infrastruktury towarzyszącej </w:t>
            </w:r>
            <w:r w:rsidR="00CF1669" w:rsidRPr="007D1E85">
              <w:rPr>
                <w:rFonts w:ascii="Arial" w:eastAsia="Calibri" w:hAnsi="Arial" w:cs="Arial"/>
                <w:kern w:val="0"/>
                <w:sz w:val="20"/>
                <w:szCs w:val="20"/>
                <w:lang w:eastAsia="pl-PL"/>
                <w14:ligatures w14:val="none"/>
              </w:rPr>
              <w:lastRenderedPageBreak/>
              <w:t xml:space="preserve">służących zmniejszeniu skutków powodzi lub suszy - projekty o charakterze regionalnym i lokalnym wynikające z potrzeb JST. </w:t>
            </w:r>
            <w:r w:rsidR="00094CDA">
              <w:rPr>
                <w:rFonts w:ascii="Arial" w:eastAsia="Calibri" w:hAnsi="Arial" w:cs="Arial"/>
                <w:kern w:val="0"/>
                <w:sz w:val="20"/>
                <w:szCs w:val="20"/>
                <w:lang w:eastAsia="pl-PL"/>
                <w14:ligatures w14:val="none"/>
              </w:rPr>
              <w:t>CS</w:t>
            </w:r>
            <w:r w:rsidR="00CF1669" w:rsidRPr="007D1E85">
              <w:rPr>
                <w:rFonts w:ascii="Arial" w:eastAsia="Calibri" w:hAnsi="Arial" w:cs="Arial"/>
                <w:kern w:val="0"/>
                <w:sz w:val="20"/>
                <w:szCs w:val="20"/>
                <w:lang w:eastAsia="pl-PL"/>
                <w14:ligatures w14:val="none"/>
              </w:rPr>
              <w:t xml:space="preserve"> przewiduje również możliwość sfinansowania opracowań planów adaptacji do zmian klimatu. </w:t>
            </w:r>
          </w:p>
        </w:tc>
      </w:tr>
      <w:bookmarkEnd w:id="0"/>
      <w:tr w:rsidR="00421E0B" w:rsidRPr="00AF789C" w14:paraId="358C314C" w14:textId="3F80D90A" w:rsidTr="003D74F7">
        <w:tc>
          <w:tcPr>
            <w:tcW w:w="704" w:type="dxa"/>
            <w:vAlign w:val="center"/>
          </w:tcPr>
          <w:p w14:paraId="36479092" w14:textId="5E6DCF1D" w:rsidR="00421E0B" w:rsidRPr="00AF789C" w:rsidRDefault="00421E0B" w:rsidP="004555FB">
            <w:pPr>
              <w:pStyle w:val="Akapitzlist"/>
              <w:numPr>
                <w:ilvl w:val="0"/>
                <w:numId w:val="14"/>
              </w:numPr>
              <w:spacing w:after="0" w:line="240" w:lineRule="auto"/>
              <w:ind w:left="316" w:right="57"/>
              <w:rPr>
                <w:rFonts w:ascii="Arial" w:eastAsia="Times New Roman" w:hAnsi="Arial" w:cs="Arial"/>
                <w:color w:val="000000"/>
                <w:kern w:val="0"/>
                <w:sz w:val="20"/>
                <w:szCs w:val="20"/>
                <w:lang w:eastAsia="pl-PL"/>
                <w14:ligatures w14:val="none"/>
              </w:rPr>
            </w:pPr>
          </w:p>
        </w:tc>
        <w:tc>
          <w:tcPr>
            <w:tcW w:w="1701" w:type="dxa"/>
            <w:tcBorders>
              <w:top w:val="single" w:sz="8" w:space="0" w:color="000000"/>
              <w:left w:val="single" w:sz="8" w:space="0" w:color="000000"/>
              <w:bottom w:val="single" w:sz="8" w:space="0" w:color="000000"/>
              <w:right w:val="single" w:sz="8" w:space="0" w:color="000000"/>
            </w:tcBorders>
            <w:vAlign w:val="center"/>
          </w:tcPr>
          <w:p w14:paraId="72821417" w14:textId="5D2E2418" w:rsidR="00421E0B" w:rsidRPr="00AF789C" w:rsidRDefault="00421E0B" w:rsidP="00E07B98">
            <w:pPr>
              <w:spacing w:after="0" w:line="240" w:lineRule="auto"/>
              <w:ind w:right="57"/>
              <w:rPr>
                <w:rFonts w:ascii="Arial" w:eastAsia="Calibri" w:hAnsi="Arial" w:cs="Arial"/>
                <w:kern w:val="0"/>
                <w:sz w:val="20"/>
                <w:szCs w:val="20"/>
                <w:lang w:eastAsia="pl-PL"/>
                <w14:ligatures w14:val="none"/>
              </w:rPr>
            </w:pPr>
            <w:r w:rsidRPr="00AF789C">
              <w:rPr>
                <w:rStyle w:val="Brak"/>
                <w:rFonts w:ascii="Arial" w:hAnsi="Arial" w:cs="Arial"/>
                <w:sz w:val="20"/>
                <w:szCs w:val="20"/>
                <w:u w:color="000000"/>
              </w:rPr>
              <w:t>Zrzeszenie Gmin Województwa Lubuskiego</w:t>
            </w:r>
          </w:p>
        </w:tc>
        <w:tc>
          <w:tcPr>
            <w:tcW w:w="1418" w:type="dxa"/>
            <w:tcBorders>
              <w:top w:val="single" w:sz="8" w:space="0" w:color="000000"/>
              <w:left w:val="single" w:sz="8" w:space="0" w:color="000000"/>
              <w:bottom w:val="single" w:sz="8" w:space="0" w:color="000000"/>
              <w:right w:val="single" w:sz="8" w:space="0" w:color="000000"/>
            </w:tcBorders>
            <w:vAlign w:val="center"/>
          </w:tcPr>
          <w:p w14:paraId="0349BB82" w14:textId="4E2B8F8C" w:rsidR="00421E0B" w:rsidRPr="00AF789C" w:rsidRDefault="00421E0B" w:rsidP="00E07B98">
            <w:pPr>
              <w:spacing w:after="0" w:line="240" w:lineRule="auto"/>
              <w:ind w:right="57"/>
              <w:rPr>
                <w:rFonts w:ascii="Arial" w:eastAsia="Calibri" w:hAnsi="Arial" w:cs="Arial"/>
                <w:kern w:val="0"/>
                <w:sz w:val="20"/>
                <w:szCs w:val="20"/>
                <w:lang w:eastAsia="pl-PL"/>
                <w14:ligatures w14:val="none"/>
              </w:rPr>
            </w:pPr>
            <w:r w:rsidRPr="00AF789C">
              <w:rPr>
                <w:rStyle w:val="Brak"/>
                <w:rFonts w:ascii="Arial" w:hAnsi="Arial" w:cs="Arial"/>
                <w:sz w:val="20"/>
                <w:szCs w:val="20"/>
                <w:u w:color="000000"/>
              </w:rPr>
              <w:t>FELB.02</w:t>
            </w:r>
          </w:p>
        </w:tc>
        <w:tc>
          <w:tcPr>
            <w:tcW w:w="2268" w:type="dxa"/>
            <w:tcBorders>
              <w:top w:val="single" w:sz="8" w:space="0" w:color="000000"/>
              <w:left w:val="single" w:sz="8" w:space="0" w:color="000000"/>
              <w:bottom w:val="single" w:sz="8" w:space="0" w:color="000000"/>
              <w:right w:val="single" w:sz="8" w:space="0" w:color="000000"/>
            </w:tcBorders>
            <w:vAlign w:val="center"/>
          </w:tcPr>
          <w:p w14:paraId="3EAB1529" w14:textId="782EDE19" w:rsidR="00421E0B" w:rsidRPr="00AF789C" w:rsidRDefault="00421E0B" w:rsidP="00E07B98">
            <w:pPr>
              <w:spacing w:after="0" w:line="240" w:lineRule="auto"/>
              <w:ind w:right="57"/>
              <w:rPr>
                <w:rFonts w:ascii="Arial" w:eastAsia="Calibri" w:hAnsi="Arial" w:cs="Arial"/>
                <w:kern w:val="0"/>
                <w:sz w:val="20"/>
                <w:szCs w:val="20"/>
                <w:lang w:eastAsia="pl-PL"/>
                <w14:ligatures w14:val="none"/>
              </w:rPr>
            </w:pPr>
            <w:r w:rsidRPr="00AF789C">
              <w:rPr>
                <w:rStyle w:val="Brak"/>
                <w:rFonts w:ascii="Arial" w:hAnsi="Arial" w:cs="Arial"/>
                <w:sz w:val="20"/>
                <w:szCs w:val="20"/>
                <w:u w:color="000000"/>
              </w:rPr>
              <w:t>Retencja i przeciwdziałanie niedoborom wody</w:t>
            </w:r>
          </w:p>
        </w:tc>
        <w:tc>
          <w:tcPr>
            <w:tcW w:w="2693" w:type="dxa"/>
            <w:tcBorders>
              <w:top w:val="single" w:sz="8" w:space="0" w:color="000000"/>
              <w:left w:val="single" w:sz="8" w:space="0" w:color="000000"/>
              <w:bottom w:val="single" w:sz="8" w:space="0" w:color="000000"/>
              <w:right w:val="single" w:sz="8" w:space="0" w:color="000000"/>
            </w:tcBorders>
            <w:vAlign w:val="center"/>
          </w:tcPr>
          <w:p w14:paraId="4457A2CF" w14:textId="390B6908" w:rsidR="00421E0B" w:rsidRPr="00AF789C" w:rsidRDefault="00421E0B" w:rsidP="00E07B98">
            <w:pPr>
              <w:spacing w:after="0" w:line="240" w:lineRule="auto"/>
              <w:ind w:right="57"/>
              <w:rPr>
                <w:rFonts w:ascii="Arial" w:eastAsia="Calibri" w:hAnsi="Arial" w:cs="Arial"/>
                <w:kern w:val="0"/>
                <w:sz w:val="20"/>
                <w:szCs w:val="20"/>
                <w14:ligatures w14:val="none"/>
              </w:rPr>
            </w:pPr>
            <w:r w:rsidRPr="00AF789C">
              <w:rPr>
                <w:rStyle w:val="Brak"/>
                <w:rFonts w:ascii="Arial" w:hAnsi="Arial" w:cs="Arial"/>
                <w:sz w:val="20"/>
                <w:szCs w:val="20"/>
                <w:u w:color="000000"/>
              </w:rPr>
              <w:t>Uwzględnienie działań retencyjnych, błękitno</w:t>
            </w:r>
            <w:r w:rsidRPr="00AF789C">
              <w:rPr>
                <w:rStyle w:val="Brak"/>
                <w:rFonts w:ascii="Cambria Math" w:hAnsi="Cambria Math" w:cs="Cambria Math"/>
                <w:sz w:val="20"/>
                <w:szCs w:val="20"/>
                <w:u w:color="000000"/>
              </w:rPr>
              <w:t>‑</w:t>
            </w:r>
            <w:r w:rsidRPr="00AF789C">
              <w:rPr>
                <w:rStyle w:val="Brak"/>
                <w:rFonts w:ascii="Arial" w:hAnsi="Arial" w:cs="Arial"/>
                <w:sz w:val="20"/>
                <w:szCs w:val="20"/>
                <w:u w:color="000000"/>
              </w:rPr>
              <w:t>zielonej infrastruktury oraz spowalniania odpływu.</w:t>
            </w:r>
          </w:p>
        </w:tc>
        <w:tc>
          <w:tcPr>
            <w:tcW w:w="2693" w:type="dxa"/>
            <w:tcBorders>
              <w:top w:val="single" w:sz="8" w:space="0" w:color="000000"/>
              <w:left w:val="single" w:sz="8" w:space="0" w:color="000000"/>
              <w:bottom w:val="single" w:sz="8" w:space="0" w:color="000000"/>
              <w:right w:val="single" w:sz="8" w:space="0" w:color="000000"/>
            </w:tcBorders>
            <w:vAlign w:val="center"/>
          </w:tcPr>
          <w:p w14:paraId="710DB2AB" w14:textId="05C92CCE" w:rsidR="00421E0B" w:rsidRPr="00AF789C" w:rsidRDefault="00421E0B" w:rsidP="00E07B98">
            <w:pPr>
              <w:spacing w:after="0" w:line="240" w:lineRule="auto"/>
              <w:ind w:right="57"/>
              <w:rPr>
                <w:rFonts w:ascii="Arial" w:eastAsia="Calibri" w:hAnsi="Arial" w:cs="Arial"/>
                <w:kern w:val="0"/>
                <w:sz w:val="20"/>
                <w:szCs w:val="20"/>
                <w:lang w:eastAsia="pl-PL"/>
                <w14:ligatures w14:val="none"/>
              </w:rPr>
            </w:pPr>
            <w:r w:rsidRPr="00AF789C">
              <w:rPr>
                <w:rStyle w:val="Brak"/>
                <w:rFonts w:ascii="Arial" w:hAnsi="Arial" w:cs="Arial"/>
                <w:sz w:val="20"/>
                <w:szCs w:val="20"/>
                <w:u w:color="000000"/>
              </w:rPr>
              <w:t>Retencja to kluczowe narzędzie adaptacji do zmian klimatu, niezbędne dla stabilności zasobów wodnych, uzasadnienie jak wyżej.</w:t>
            </w:r>
          </w:p>
        </w:tc>
        <w:tc>
          <w:tcPr>
            <w:tcW w:w="4394" w:type="dxa"/>
          </w:tcPr>
          <w:p w14:paraId="1BB0466B" w14:textId="77777777" w:rsidR="00421E0B" w:rsidRPr="007D1E85" w:rsidRDefault="007A41C5" w:rsidP="00E07B98">
            <w:pPr>
              <w:spacing w:after="0" w:line="240" w:lineRule="auto"/>
              <w:ind w:right="57"/>
              <w:rPr>
                <w:rFonts w:ascii="Arial" w:eastAsia="Calibri" w:hAnsi="Arial" w:cs="Arial"/>
                <w:kern w:val="0"/>
                <w:sz w:val="20"/>
                <w:szCs w:val="20"/>
                <w:lang w:eastAsia="pl-PL"/>
                <w14:ligatures w14:val="none"/>
              </w:rPr>
            </w:pPr>
            <w:r w:rsidRPr="007D1E85">
              <w:rPr>
                <w:rFonts w:ascii="Arial" w:eastAsia="Calibri" w:hAnsi="Arial" w:cs="Arial"/>
                <w:kern w:val="0"/>
                <w:sz w:val="20"/>
                <w:szCs w:val="20"/>
                <w:lang w:eastAsia="pl-PL"/>
                <w14:ligatures w14:val="none"/>
              </w:rPr>
              <w:t>Uwaga konsumuje dotychczasowe zapisy programu.</w:t>
            </w:r>
          </w:p>
          <w:p w14:paraId="55141828" w14:textId="77777777" w:rsidR="007A41C5" w:rsidRPr="007D1E85" w:rsidRDefault="007A41C5" w:rsidP="00E07B98">
            <w:pPr>
              <w:spacing w:after="0" w:line="240" w:lineRule="auto"/>
              <w:ind w:right="57"/>
              <w:rPr>
                <w:rFonts w:ascii="Arial" w:eastAsia="Calibri" w:hAnsi="Arial" w:cs="Arial"/>
                <w:kern w:val="0"/>
                <w:sz w:val="20"/>
                <w:szCs w:val="20"/>
                <w:lang w:eastAsia="pl-PL"/>
                <w14:ligatures w14:val="none"/>
              </w:rPr>
            </w:pPr>
          </w:p>
          <w:p w14:paraId="3853C25C" w14:textId="68FAEF2D" w:rsidR="007A41C5" w:rsidRPr="007D1E85" w:rsidRDefault="007A41C5" w:rsidP="00E07B98">
            <w:pPr>
              <w:spacing w:after="0" w:line="240" w:lineRule="auto"/>
              <w:ind w:right="57"/>
              <w:rPr>
                <w:rFonts w:ascii="Arial" w:eastAsia="Calibri" w:hAnsi="Arial" w:cs="Arial"/>
                <w:kern w:val="0"/>
                <w:sz w:val="20"/>
                <w:szCs w:val="20"/>
                <w:lang w:eastAsia="pl-PL"/>
                <w14:ligatures w14:val="none"/>
              </w:rPr>
            </w:pPr>
            <w:r w:rsidRPr="007D1E85">
              <w:rPr>
                <w:rFonts w:ascii="Arial" w:eastAsia="Calibri" w:hAnsi="Arial" w:cs="Arial"/>
                <w:kern w:val="0"/>
                <w:sz w:val="20"/>
                <w:szCs w:val="20"/>
                <w:lang w:eastAsia="pl-PL"/>
                <w14:ligatures w14:val="none"/>
              </w:rPr>
              <w:t xml:space="preserve">Program FEWL 21-27 w ramach Priorytetu 2. Fundusze Europejskie na zielony rozwój Lubuskiego, </w:t>
            </w:r>
            <w:r w:rsidR="00094CDA">
              <w:rPr>
                <w:rFonts w:ascii="Arial" w:eastAsia="Calibri" w:hAnsi="Arial" w:cs="Arial"/>
                <w:kern w:val="0"/>
                <w:sz w:val="20"/>
                <w:szCs w:val="20"/>
                <w:lang w:eastAsia="pl-PL"/>
                <w14:ligatures w14:val="none"/>
              </w:rPr>
              <w:t>CS</w:t>
            </w:r>
            <w:r w:rsidRPr="007D1E85">
              <w:rPr>
                <w:rFonts w:ascii="Arial" w:eastAsia="Calibri" w:hAnsi="Arial" w:cs="Arial"/>
                <w:kern w:val="0"/>
                <w:sz w:val="20"/>
                <w:szCs w:val="20"/>
                <w:lang w:eastAsia="pl-PL"/>
                <w14:ligatures w14:val="none"/>
              </w:rPr>
              <w:t xml:space="preserve"> 2 (iv) przewiduje możliwość wsparcia przedsięwzięć polegających na wspieraniu małej retencji, w tym zagospodarowaniu wód opadowych i roztopowych oraz rozwoju błękitno-zielonej infrastruktury. Ponadto możliwe jest wsparcie przedsięwzięć związanych z budową, przebudową lub remontem urządzeń wodnych i infrastruktury towarzyszącej służących zmniejszeniu skutków powodzi lub suszy - projekty o charakterze regionalnym i lokalnym wynikające z potrzeb JST.</w:t>
            </w:r>
          </w:p>
          <w:p w14:paraId="4D131A17" w14:textId="7DB68914" w:rsidR="007A41C5" w:rsidRPr="007D1E85" w:rsidRDefault="007A41C5" w:rsidP="007A41C5">
            <w:pPr>
              <w:spacing w:after="0" w:line="240" w:lineRule="auto"/>
              <w:ind w:right="57"/>
              <w:rPr>
                <w:rFonts w:ascii="Arial" w:eastAsia="Calibri" w:hAnsi="Arial" w:cs="Arial"/>
                <w:kern w:val="0"/>
                <w:sz w:val="20"/>
                <w:szCs w:val="20"/>
                <w:lang w:eastAsia="pl-PL"/>
                <w14:ligatures w14:val="none"/>
              </w:rPr>
            </w:pPr>
            <w:r w:rsidRPr="007D1E85">
              <w:rPr>
                <w:rFonts w:ascii="Arial" w:eastAsia="Calibri" w:hAnsi="Arial" w:cs="Arial"/>
                <w:kern w:val="0"/>
                <w:sz w:val="20"/>
                <w:szCs w:val="20"/>
                <w:lang w:eastAsia="pl-PL"/>
                <w14:ligatures w14:val="none"/>
              </w:rPr>
              <w:t xml:space="preserve">Ponadto w ramach </w:t>
            </w:r>
            <w:r w:rsidR="00E1115F">
              <w:rPr>
                <w:rFonts w:ascii="Arial" w:eastAsia="Calibri" w:hAnsi="Arial" w:cs="Arial"/>
                <w:kern w:val="0"/>
                <w:sz w:val="20"/>
                <w:szCs w:val="20"/>
                <w:lang w:eastAsia="pl-PL"/>
                <w14:ligatures w14:val="none"/>
              </w:rPr>
              <w:t xml:space="preserve">ww. </w:t>
            </w:r>
            <w:r w:rsidR="00094CDA">
              <w:rPr>
                <w:rFonts w:ascii="Arial" w:eastAsia="Calibri" w:hAnsi="Arial" w:cs="Arial"/>
                <w:kern w:val="0"/>
                <w:sz w:val="20"/>
                <w:szCs w:val="20"/>
                <w:lang w:eastAsia="pl-PL"/>
                <w14:ligatures w14:val="none"/>
              </w:rPr>
              <w:t>CS</w:t>
            </w:r>
            <w:r w:rsidRPr="007D1E85">
              <w:rPr>
                <w:rFonts w:ascii="Arial" w:eastAsia="Calibri" w:hAnsi="Arial" w:cs="Arial"/>
                <w:kern w:val="0"/>
                <w:sz w:val="20"/>
                <w:szCs w:val="20"/>
                <w:lang w:eastAsia="pl-PL"/>
                <w14:ligatures w14:val="none"/>
              </w:rPr>
              <w:t xml:space="preserve"> możliwa jest realizacja projektów polegających na adaptacji terenów zurbanizowanych do zmian klimatu. Wdrażanie działań dla miast innych niż wspieranych na poziomie krajowym. Projekty polegające m. in. na gospodarowaniu wodami opadowymi, rozwoju zielonej i błękitnej infrastruktury obszarów zurbanizowanych.</w:t>
            </w:r>
          </w:p>
        </w:tc>
      </w:tr>
      <w:tr w:rsidR="005A1ACC" w:rsidRPr="00AF789C" w14:paraId="77D2710C" w14:textId="77777777" w:rsidTr="003D74F7">
        <w:tc>
          <w:tcPr>
            <w:tcW w:w="704" w:type="dxa"/>
            <w:vAlign w:val="center"/>
          </w:tcPr>
          <w:p w14:paraId="698E3EDD" w14:textId="77777777" w:rsidR="00421E0B" w:rsidRPr="00AF789C" w:rsidRDefault="00421E0B" w:rsidP="004555FB">
            <w:pPr>
              <w:pStyle w:val="Akapitzlist"/>
              <w:numPr>
                <w:ilvl w:val="0"/>
                <w:numId w:val="14"/>
              </w:numPr>
              <w:spacing w:after="0" w:line="240" w:lineRule="auto"/>
              <w:ind w:left="316" w:right="57"/>
              <w:rPr>
                <w:rFonts w:ascii="Arial" w:eastAsia="Times New Roman" w:hAnsi="Arial" w:cs="Arial"/>
                <w:color w:val="000000"/>
                <w:kern w:val="0"/>
                <w:sz w:val="20"/>
                <w:szCs w:val="20"/>
                <w:lang w:eastAsia="pl-PL"/>
                <w14:ligatures w14:val="none"/>
              </w:rPr>
            </w:pPr>
          </w:p>
        </w:tc>
        <w:tc>
          <w:tcPr>
            <w:tcW w:w="1701" w:type="dxa"/>
            <w:tcBorders>
              <w:top w:val="single" w:sz="8" w:space="0" w:color="000000"/>
              <w:left w:val="single" w:sz="8" w:space="0" w:color="000000"/>
              <w:bottom w:val="single" w:sz="8" w:space="0" w:color="000000"/>
              <w:right w:val="single" w:sz="8" w:space="0" w:color="000000"/>
            </w:tcBorders>
          </w:tcPr>
          <w:p w14:paraId="110EA3AB" w14:textId="65F51000" w:rsidR="00421E0B" w:rsidRPr="00AF789C" w:rsidRDefault="00421E0B" w:rsidP="00E07B98">
            <w:pPr>
              <w:spacing w:after="0" w:line="240" w:lineRule="auto"/>
              <w:ind w:right="57"/>
              <w:rPr>
                <w:rFonts w:ascii="Arial" w:eastAsia="Calibri" w:hAnsi="Arial" w:cs="Arial"/>
                <w:kern w:val="0"/>
                <w:sz w:val="20"/>
                <w:szCs w:val="20"/>
                <w:lang w:eastAsia="pl-PL"/>
                <w14:ligatures w14:val="none"/>
              </w:rPr>
            </w:pPr>
            <w:r w:rsidRPr="00AF789C">
              <w:rPr>
                <w:rStyle w:val="Brak"/>
                <w:rFonts w:ascii="Arial" w:hAnsi="Arial" w:cs="Arial"/>
                <w:sz w:val="20"/>
                <w:szCs w:val="20"/>
                <w:u w:color="000000"/>
              </w:rPr>
              <w:t>Zrzeszenie Gmin Województwa Lubuskiego</w:t>
            </w:r>
          </w:p>
        </w:tc>
        <w:tc>
          <w:tcPr>
            <w:tcW w:w="1418" w:type="dxa"/>
            <w:tcBorders>
              <w:top w:val="single" w:sz="8" w:space="0" w:color="000000"/>
              <w:left w:val="single" w:sz="8" w:space="0" w:color="000000"/>
              <w:bottom w:val="single" w:sz="8" w:space="0" w:color="000000"/>
              <w:right w:val="single" w:sz="8" w:space="0" w:color="000000"/>
            </w:tcBorders>
            <w:vAlign w:val="center"/>
          </w:tcPr>
          <w:p w14:paraId="79A98280" w14:textId="0573B814" w:rsidR="00421E0B" w:rsidRPr="00AF789C" w:rsidRDefault="00421E0B" w:rsidP="00E07B98">
            <w:pPr>
              <w:spacing w:after="0" w:line="240" w:lineRule="auto"/>
              <w:ind w:right="57"/>
              <w:rPr>
                <w:rFonts w:ascii="Arial" w:eastAsia="Calibri" w:hAnsi="Arial" w:cs="Arial"/>
                <w:kern w:val="0"/>
                <w:sz w:val="20"/>
                <w:szCs w:val="20"/>
                <w:lang w:eastAsia="pl-PL"/>
                <w14:ligatures w14:val="none"/>
              </w:rPr>
            </w:pPr>
            <w:r w:rsidRPr="00AF789C">
              <w:rPr>
                <w:rStyle w:val="Brak"/>
                <w:rFonts w:ascii="Arial" w:hAnsi="Arial" w:cs="Arial"/>
                <w:sz w:val="20"/>
                <w:szCs w:val="20"/>
                <w:u w:color="000000"/>
              </w:rPr>
              <w:t>FELB.02</w:t>
            </w:r>
          </w:p>
        </w:tc>
        <w:tc>
          <w:tcPr>
            <w:tcW w:w="2268" w:type="dxa"/>
            <w:tcBorders>
              <w:top w:val="single" w:sz="8" w:space="0" w:color="000000"/>
              <w:left w:val="single" w:sz="8" w:space="0" w:color="000000"/>
              <w:bottom w:val="single" w:sz="8" w:space="0" w:color="000000"/>
              <w:right w:val="single" w:sz="8" w:space="0" w:color="000000"/>
            </w:tcBorders>
          </w:tcPr>
          <w:p w14:paraId="77006F38" w14:textId="43699635" w:rsidR="00421E0B" w:rsidRPr="00AF789C" w:rsidRDefault="00421E0B" w:rsidP="00E07B98">
            <w:pPr>
              <w:spacing w:after="0" w:line="240" w:lineRule="auto"/>
              <w:ind w:right="57"/>
              <w:rPr>
                <w:rFonts w:ascii="Arial" w:eastAsia="Calibri" w:hAnsi="Arial" w:cs="Arial"/>
                <w:kern w:val="0"/>
                <w:sz w:val="20"/>
                <w:szCs w:val="20"/>
                <w:lang w:eastAsia="pl-PL"/>
                <w14:ligatures w14:val="none"/>
              </w:rPr>
            </w:pPr>
            <w:r w:rsidRPr="00AF789C">
              <w:rPr>
                <w:rStyle w:val="Brak"/>
                <w:rFonts w:ascii="Arial" w:hAnsi="Arial" w:cs="Arial"/>
                <w:sz w:val="20"/>
                <w:szCs w:val="20"/>
                <w:u w:color="000000"/>
              </w:rPr>
              <w:t>Poprawa jakości wód i infrastruktury uzdatniania</w:t>
            </w:r>
          </w:p>
        </w:tc>
        <w:tc>
          <w:tcPr>
            <w:tcW w:w="2693" w:type="dxa"/>
            <w:tcBorders>
              <w:top w:val="single" w:sz="8" w:space="0" w:color="000000"/>
              <w:left w:val="single" w:sz="8" w:space="0" w:color="000000"/>
              <w:bottom w:val="single" w:sz="8" w:space="0" w:color="000000"/>
              <w:right w:val="single" w:sz="8" w:space="0" w:color="000000"/>
            </w:tcBorders>
          </w:tcPr>
          <w:p w14:paraId="66B7A7F5" w14:textId="44B438E9" w:rsidR="00421E0B" w:rsidRPr="00AF789C" w:rsidRDefault="00421E0B" w:rsidP="00E07B98">
            <w:pPr>
              <w:spacing w:after="0" w:line="240" w:lineRule="auto"/>
              <w:ind w:right="57"/>
              <w:rPr>
                <w:rFonts w:ascii="Arial" w:eastAsia="Calibri" w:hAnsi="Arial" w:cs="Arial"/>
                <w:kern w:val="0"/>
                <w:sz w:val="20"/>
                <w:szCs w:val="20"/>
                <w14:ligatures w14:val="none"/>
              </w:rPr>
            </w:pPr>
            <w:r w:rsidRPr="00AF789C">
              <w:rPr>
                <w:rStyle w:val="Brak"/>
                <w:rFonts w:ascii="Arial" w:hAnsi="Arial" w:cs="Arial"/>
                <w:sz w:val="20"/>
                <w:szCs w:val="20"/>
                <w:u w:color="000000"/>
              </w:rPr>
              <w:t>Wsparcie modernizacji stacji uzdatniania (filtracja, UV, ozonowanie) i ochrony stref ujęć.</w:t>
            </w:r>
          </w:p>
        </w:tc>
        <w:tc>
          <w:tcPr>
            <w:tcW w:w="2693" w:type="dxa"/>
            <w:tcBorders>
              <w:top w:val="single" w:sz="8" w:space="0" w:color="000000"/>
              <w:left w:val="single" w:sz="8" w:space="0" w:color="000000"/>
              <w:bottom w:val="single" w:sz="8" w:space="0" w:color="000000"/>
              <w:right w:val="single" w:sz="8" w:space="0" w:color="000000"/>
            </w:tcBorders>
          </w:tcPr>
          <w:p w14:paraId="50F80B53" w14:textId="77777777" w:rsidR="00421E0B" w:rsidRPr="00AF789C" w:rsidRDefault="00421E0B" w:rsidP="00E07B98">
            <w:pPr>
              <w:pStyle w:val="Tre"/>
              <w:tabs>
                <w:tab w:val="left" w:pos="720"/>
                <w:tab w:val="left" w:pos="1440"/>
                <w:tab w:val="left" w:pos="2160"/>
                <w:tab w:val="left" w:pos="2880"/>
              </w:tabs>
              <w:rPr>
                <w:rStyle w:val="Brak"/>
                <w:rFonts w:ascii="Arial" w:eastAsia="Cambria" w:hAnsi="Arial" w:cs="Arial"/>
                <w:sz w:val="20"/>
                <w:szCs w:val="20"/>
                <w:u w:color="000000"/>
                <w:shd w:val="clear" w:color="auto" w:fill="FFFFFF"/>
                <w:lang w:val="pl-PL"/>
              </w:rPr>
            </w:pPr>
            <w:r w:rsidRPr="00AF789C">
              <w:rPr>
                <w:rStyle w:val="Brak"/>
                <w:rFonts w:ascii="Arial" w:hAnsi="Arial" w:cs="Arial"/>
                <w:sz w:val="20"/>
                <w:szCs w:val="20"/>
                <w:u w:color="000000"/>
                <w:shd w:val="clear" w:color="auto" w:fill="FFFFFF"/>
                <w:lang w:val="pl-PL"/>
              </w:rPr>
              <w:t xml:space="preserve">Z analiz Wojewódzkiego Inspektoratu Ochrony Środowiska wynika, że na znacznym odcinku rzek województwa </w:t>
            </w:r>
            <w:r w:rsidRPr="00AF789C">
              <w:rPr>
                <w:rStyle w:val="Brak"/>
                <w:rFonts w:ascii="Arial" w:hAnsi="Arial" w:cs="Arial"/>
                <w:sz w:val="20"/>
                <w:szCs w:val="20"/>
                <w:u w:color="000000"/>
                <w:shd w:val="clear" w:color="auto" w:fill="FFFFFF"/>
                <w:lang w:val="pl-PL"/>
              </w:rPr>
              <w:lastRenderedPageBreak/>
              <w:t xml:space="preserve">obserwowane są problemy z eutrofizacją </w:t>
            </w:r>
            <w:r w:rsidRPr="00AF789C">
              <w:rPr>
                <w:rStyle w:val="Brak"/>
                <w:rFonts w:ascii="Arial" w:hAnsi="Arial" w:cs="Arial"/>
                <w:sz w:val="20"/>
                <w:szCs w:val="20"/>
                <w:u w:color="000000"/>
                <w:shd w:val="clear" w:color="auto" w:fill="FFFFFF"/>
                <w:lang w:val="pl-PL"/>
              </w:rPr>
              <w:br/>
              <w:t>i przekroczeniami wskaźników jakości. Ocena eutrofizacji rzek badanych w latach 2010–2015 wykazała, że w </w:t>
            </w:r>
            <w:r w:rsidRPr="00AF789C">
              <w:rPr>
                <w:rStyle w:val="Brak"/>
                <w:rFonts w:ascii="Arial" w:hAnsi="Arial" w:cs="Arial"/>
                <w:b/>
                <w:bCs/>
                <w:sz w:val="20"/>
                <w:szCs w:val="20"/>
                <w:u w:color="000000"/>
                <w:shd w:val="clear" w:color="auto" w:fill="FFFFFF"/>
                <w:lang w:val="pl-PL"/>
              </w:rPr>
              <w:t>54% punktów pomiarowo-kontrolnych</w:t>
            </w:r>
            <w:r w:rsidRPr="00AF789C">
              <w:rPr>
                <w:rStyle w:val="Brak"/>
                <w:rFonts w:ascii="Arial" w:hAnsi="Arial" w:cs="Arial"/>
                <w:sz w:val="20"/>
                <w:szCs w:val="20"/>
                <w:u w:color="000000"/>
                <w:shd w:val="clear" w:color="auto" w:fill="FFFFFF"/>
                <w:lang w:val="pl-PL"/>
              </w:rPr>
              <w:t xml:space="preserve"> (43 z 80) stwierdzono eutrofizację obszarów chronionych, najczęściej w związku </w:t>
            </w:r>
            <w:r w:rsidRPr="00AF789C">
              <w:rPr>
                <w:rStyle w:val="Brak"/>
                <w:rFonts w:ascii="Arial" w:eastAsia="Cambria" w:hAnsi="Arial" w:cs="Arial"/>
                <w:sz w:val="20"/>
                <w:szCs w:val="20"/>
                <w:u w:color="000000"/>
                <w:shd w:val="clear" w:color="auto" w:fill="FFFFFF"/>
                <w:lang w:val="pl-PL"/>
              </w:rPr>
              <w:br/>
            </w:r>
            <w:r w:rsidRPr="00AF789C">
              <w:rPr>
                <w:rStyle w:val="Brak"/>
                <w:rFonts w:ascii="Arial" w:hAnsi="Arial" w:cs="Arial"/>
                <w:sz w:val="20"/>
                <w:szCs w:val="20"/>
                <w:u w:color="000000"/>
                <w:shd w:val="clear" w:color="auto" w:fill="FFFFFF"/>
                <w:lang w:val="pl-PL"/>
              </w:rPr>
              <w:t xml:space="preserve">z przekroczeniami ogólnego węgla organicznego (OWO) oraz fosforanów, a także pogorszeniem elementów biologicznych, takich jak </w:t>
            </w:r>
            <w:proofErr w:type="spellStart"/>
            <w:r w:rsidRPr="00AF789C">
              <w:rPr>
                <w:rStyle w:val="Brak"/>
                <w:rFonts w:ascii="Arial" w:hAnsi="Arial" w:cs="Arial"/>
                <w:sz w:val="20"/>
                <w:szCs w:val="20"/>
                <w:u w:color="000000"/>
                <w:shd w:val="clear" w:color="auto" w:fill="FFFFFF"/>
                <w:lang w:val="pl-PL"/>
              </w:rPr>
              <w:t>makrofity</w:t>
            </w:r>
            <w:proofErr w:type="spellEnd"/>
            <w:r w:rsidRPr="00AF789C">
              <w:rPr>
                <w:rStyle w:val="Brak"/>
                <w:rFonts w:ascii="Arial" w:hAnsi="Arial" w:cs="Arial"/>
                <w:sz w:val="20"/>
                <w:szCs w:val="20"/>
                <w:u w:color="000000"/>
                <w:shd w:val="clear" w:color="auto" w:fill="FFFFFF"/>
                <w:lang w:val="pl-PL"/>
              </w:rPr>
              <w:t>.</w:t>
            </w:r>
          </w:p>
          <w:p w14:paraId="2EB36282" w14:textId="56D75055" w:rsidR="00421E0B" w:rsidRPr="00AF789C" w:rsidRDefault="00421E0B" w:rsidP="00E07B98">
            <w:pPr>
              <w:spacing w:after="0" w:line="240" w:lineRule="auto"/>
              <w:ind w:right="57"/>
              <w:rPr>
                <w:rFonts w:ascii="Arial" w:eastAsia="Calibri" w:hAnsi="Arial" w:cs="Arial"/>
                <w:kern w:val="0"/>
                <w:sz w:val="20"/>
                <w:szCs w:val="20"/>
                <w:lang w:eastAsia="pl-PL"/>
                <w14:ligatures w14:val="none"/>
              </w:rPr>
            </w:pPr>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t xml:space="preserve">Oznacza to, że znaczna część wód powierzchniowych – które często zasilają ujęcia wód podziemnych lub są potencjalnym źródłem wody do zaopatrzenia ludności </w:t>
            </w:r>
            <w:r w:rsidRPr="00AF789C">
              <w:rPr>
                <w:rStyle w:val="Brak"/>
                <w:rFonts w:ascii="Arial" w:eastAsia="Cambria" w:hAnsi="Arial" w:cs="Arial"/>
                <w:sz w:val="20"/>
                <w:szCs w:val="20"/>
                <w:shd w:val="clear" w:color="auto" w:fill="FFFFFF"/>
                <w14:textOutline w14:w="12700" w14:cap="flat" w14:cmpd="sng" w14:algn="ctr">
                  <w14:noFill/>
                  <w14:prstDash w14:val="solid"/>
                  <w14:miter w14:lim="400000"/>
                </w14:textOutline>
              </w:rPr>
              <w:br/>
              <w:t xml:space="preserve">– </w:t>
            </w:r>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t xml:space="preserve">znajduje się pod presją ładunków zanieczyszczeń komunalnych i rolniczych. </w:t>
            </w:r>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lastRenderedPageBreak/>
              <w:t>Dla gmin przekłada się to na wyższe koszty uzdatniania oraz zwiększone ryzyko incydentów jakościowych, szczególnie w sytuacjach ekstremalnych (ulewy, wezbrania, powodzie).</w:t>
            </w:r>
          </w:p>
        </w:tc>
        <w:tc>
          <w:tcPr>
            <w:tcW w:w="4394" w:type="dxa"/>
          </w:tcPr>
          <w:p w14:paraId="688AE82F" w14:textId="77777777" w:rsidR="00AC217E" w:rsidRPr="007D1E85" w:rsidRDefault="00AC217E" w:rsidP="00AC217E">
            <w:pPr>
              <w:spacing w:after="0" w:line="240" w:lineRule="auto"/>
              <w:ind w:right="57"/>
              <w:rPr>
                <w:rFonts w:ascii="Arial" w:eastAsia="Calibri" w:hAnsi="Arial" w:cs="Arial"/>
                <w:kern w:val="0"/>
                <w:sz w:val="20"/>
                <w:szCs w:val="20"/>
                <w:lang w:eastAsia="pl-PL"/>
                <w14:ligatures w14:val="none"/>
              </w:rPr>
            </w:pPr>
            <w:r w:rsidRPr="007D1E85">
              <w:rPr>
                <w:rFonts w:ascii="Arial" w:eastAsia="Calibri" w:hAnsi="Arial" w:cs="Arial"/>
                <w:kern w:val="0"/>
                <w:sz w:val="20"/>
                <w:szCs w:val="20"/>
                <w:lang w:eastAsia="pl-PL"/>
                <w14:ligatures w14:val="none"/>
              </w:rPr>
              <w:lastRenderedPageBreak/>
              <w:t>Uwaga konsumuje dotychczasowe zapisy programu.</w:t>
            </w:r>
          </w:p>
          <w:p w14:paraId="05385C0E" w14:textId="77777777" w:rsidR="00421E0B" w:rsidRPr="007D1E85" w:rsidRDefault="00421E0B" w:rsidP="00E07B98">
            <w:pPr>
              <w:spacing w:after="0" w:line="240" w:lineRule="auto"/>
              <w:ind w:right="57"/>
              <w:rPr>
                <w:rFonts w:ascii="Arial" w:eastAsia="Calibri" w:hAnsi="Arial" w:cs="Arial"/>
                <w:kern w:val="0"/>
                <w:sz w:val="20"/>
                <w:szCs w:val="20"/>
                <w:lang w:eastAsia="pl-PL"/>
                <w14:ligatures w14:val="none"/>
              </w:rPr>
            </w:pPr>
          </w:p>
          <w:p w14:paraId="4AED57DE" w14:textId="5EB5CE82" w:rsidR="00AC217E" w:rsidRPr="007D1E85" w:rsidRDefault="00BD36DF" w:rsidP="00E07B98">
            <w:pPr>
              <w:spacing w:after="0" w:line="240" w:lineRule="auto"/>
              <w:ind w:right="57"/>
              <w:rPr>
                <w:rFonts w:ascii="Arial" w:eastAsia="Calibri" w:hAnsi="Arial" w:cs="Arial"/>
                <w:kern w:val="0"/>
                <w:sz w:val="20"/>
                <w:szCs w:val="20"/>
                <w:lang w:eastAsia="pl-PL"/>
                <w14:ligatures w14:val="none"/>
              </w:rPr>
            </w:pPr>
            <w:r>
              <w:rPr>
                <w:rFonts w:ascii="Arial" w:eastAsia="Calibri" w:hAnsi="Arial" w:cs="Arial"/>
                <w:kern w:val="0"/>
                <w:sz w:val="20"/>
                <w:szCs w:val="20"/>
                <w:lang w:eastAsia="pl-PL"/>
                <w14:ligatures w14:val="none"/>
              </w:rPr>
              <w:t>Zapisy p</w:t>
            </w:r>
            <w:r w:rsidRPr="007D1E85">
              <w:rPr>
                <w:rFonts w:ascii="Arial" w:eastAsia="Calibri" w:hAnsi="Arial" w:cs="Arial"/>
                <w:kern w:val="0"/>
                <w:sz w:val="20"/>
                <w:szCs w:val="20"/>
                <w:lang w:eastAsia="pl-PL"/>
                <w14:ligatures w14:val="none"/>
              </w:rPr>
              <w:t>rogram</w:t>
            </w:r>
            <w:r>
              <w:rPr>
                <w:rFonts w:ascii="Arial" w:eastAsia="Calibri" w:hAnsi="Arial" w:cs="Arial"/>
                <w:kern w:val="0"/>
                <w:sz w:val="20"/>
                <w:szCs w:val="20"/>
                <w:lang w:eastAsia="pl-PL"/>
                <w14:ligatures w14:val="none"/>
              </w:rPr>
              <w:t>u</w:t>
            </w:r>
            <w:r w:rsidRPr="007D1E85">
              <w:rPr>
                <w:rFonts w:ascii="Arial" w:eastAsia="Calibri" w:hAnsi="Arial" w:cs="Arial"/>
                <w:kern w:val="0"/>
                <w:sz w:val="20"/>
                <w:szCs w:val="20"/>
                <w:lang w:eastAsia="pl-PL"/>
                <w14:ligatures w14:val="none"/>
              </w:rPr>
              <w:t xml:space="preserve"> </w:t>
            </w:r>
            <w:r w:rsidR="00AC217E" w:rsidRPr="007D1E85">
              <w:rPr>
                <w:rFonts w:ascii="Arial" w:eastAsia="Calibri" w:hAnsi="Arial" w:cs="Arial"/>
                <w:kern w:val="0"/>
                <w:sz w:val="20"/>
                <w:szCs w:val="20"/>
                <w:lang w:eastAsia="pl-PL"/>
                <w14:ligatures w14:val="none"/>
              </w:rPr>
              <w:t xml:space="preserve">FEWL 21-27 w ramach Priorytetu 2. Fundusze Europejskie na zielony </w:t>
            </w:r>
            <w:r w:rsidR="00AC217E" w:rsidRPr="007D1E85">
              <w:rPr>
                <w:rFonts w:ascii="Arial" w:eastAsia="Calibri" w:hAnsi="Arial" w:cs="Arial"/>
                <w:kern w:val="0"/>
                <w:sz w:val="20"/>
                <w:szCs w:val="20"/>
                <w:lang w:eastAsia="pl-PL"/>
                <w14:ligatures w14:val="none"/>
              </w:rPr>
              <w:lastRenderedPageBreak/>
              <w:t xml:space="preserve">rozwój Lubuskiego, </w:t>
            </w:r>
            <w:r w:rsidR="00094CDA">
              <w:rPr>
                <w:rFonts w:ascii="Arial" w:eastAsia="Calibri" w:hAnsi="Arial" w:cs="Arial"/>
                <w:kern w:val="0"/>
                <w:sz w:val="20"/>
                <w:szCs w:val="20"/>
                <w:lang w:eastAsia="pl-PL"/>
                <w14:ligatures w14:val="none"/>
              </w:rPr>
              <w:t>CS</w:t>
            </w:r>
            <w:r w:rsidR="00AC217E" w:rsidRPr="007D1E85">
              <w:rPr>
                <w:rFonts w:ascii="Arial" w:eastAsia="Calibri" w:hAnsi="Arial" w:cs="Arial"/>
                <w:kern w:val="0"/>
                <w:sz w:val="20"/>
                <w:szCs w:val="20"/>
                <w:lang w:eastAsia="pl-PL"/>
                <w14:ligatures w14:val="none"/>
              </w:rPr>
              <w:t xml:space="preserve"> 2 (v) </w:t>
            </w:r>
            <w:r w:rsidRPr="007D1E85">
              <w:rPr>
                <w:rFonts w:ascii="Arial" w:eastAsia="Calibri" w:hAnsi="Arial" w:cs="Arial"/>
                <w:kern w:val="0"/>
                <w:sz w:val="20"/>
                <w:szCs w:val="20"/>
                <w:lang w:eastAsia="pl-PL"/>
                <w14:ligatures w14:val="none"/>
              </w:rPr>
              <w:t>przewiduj</w:t>
            </w:r>
            <w:r>
              <w:rPr>
                <w:rFonts w:ascii="Arial" w:eastAsia="Calibri" w:hAnsi="Arial" w:cs="Arial"/>
                <w:kern w:val="0"/>
                <w:sz w:val="20"/>
                <w:szCs w:val="20"/>
                <w:lang w:eastAsia="pl-PL"/>
                <w14:ligatures w14:val="none"/>
              </w:rPr>
              <w:t>ą</w:t>
            </w:r>
            <w:r w:rsidRPr="007D1E85">
              <w:rPr>
                <w:rFonts w:ascii="Arial" w:eastAsia="Calibri" w:hAnsi="Arial" w:cs="Arial"/>
                <w:kern w:val="0"/>
                <w:sz w:val="20"/>
                <w:szCs w:val="20"/>
                <w:lang w:eastAsia="pl-PL"/>
                <w14:ligatures w14:val="none"/>
              </w:rPr>
              <w:t xml:space="preserve"> </w:t>
            </w:r>
            <w:r w:rsidR="008C51E4" w:rsidRPr="007D1E85">
              <w:rPr>
                <w:rFonts w:ascii="Arial" w:eastAsia="Calibri" w:hAnsi="Arial" w:cs="Arial"/>
                <w:kern w:val="0"/>
                <w:sz w:val="20"/>
                <w:szCs w:val="20"/>
                <w:lang w:eastAsia="pl-PL"/>
                <w14:ligatures w14:val="none"/>
              </w:rPr>
              <w:t xml:space="preserve">możliwość finansowania przedsięwzięć w zakresie </w:t>
            </w:r>
            <w:r w:rsidR="008C51E4" w:rsidRPr="00076D4E">
              <w:rPr>
                <w:rFonts w:ascii="Arial" w:hAnsi="Arial" w:cs="Arial"/>
                <w:sz w:val="20"/>
                <w:szCs w:val="20"/>
              </w:rPr>
              <w:t>b</w:t>
            </w:r>
            <w:r w:rsidR="008C51E4" w:rsidRPr="007D1E85">
              <w:rPr>
                <w:rFonts w:ascii="Arial" w:eastAsia="Calibri" w:hAnsi="Arial" w:cs="Arial"/>
                <w:kern w:val="0"/>
                <w:sz w:val="20"/>
                <w:szCs w:val="20"/>
                <w:lang w:eastAsia="pl-PL"/>
                <w14:ligatures w14:val="none"/>
              </w:rPr>
              <w:t xml:space="preserve">udowy i modernizacji infrastruktury niezbędnej do ujęcia, uzdatniania, magazynowania i dystrybucji wody do spożycia przez gminy o liczbie ludności nie większej niż 15 tys. mieszkańców. </w:t>
            </w:r>
          </w:p>
          <w:p w14:paraId="32D6DC69" w14:textId="34E0946F" w:rsidR="007A516B" w:rsidRPr="007D1E85" w:rsidRDefault="007A516B" w:rsidP="00E07B98">
            <w:pPr>
              <w:spacing w:after="0" w:line="240" w:lineRule="auto"/>
              <w:ind w:right="57"/>
              <w:rPr>
                <w:rFonts w:ascii="Arial" w:eastAsia="Calibri" w:hAnsi="Arial" w:cs="Arial"/>
                <w:kern w:val="0"/>
                <w:sz w:val="20"/>
                <w:szCs w:val="20"/>
                <w:lang w:eastAsia="pl-PL"/>
                <w14:ligatures w14:val="none"/>
              </w:rPr>
            </w:pPr>
            <w:r w:rsidRPr="007D1E85">
              <w:rPr>
                <w:rFonts w:ascii="Arial" w:eastAsia="Calibri" w:hAnsi="Arial" w:cs="Arial"/>
                <w:kern w:val="0"/>
                <w:sz w:val="20"/>
                <w:szCs w:val="20"/>
                <w:lang w:eastAsia="pl-PL"/>
                <w14:ligatures w14:val="none"/>
              </w:rPr>
              <w:t xml:space="preserve">Natomiast gminy o liczbie ludności powyżej 15 tys. mieszkańców o dofinansowanie przedsięwzięć w wyżej wskazanym zakresie mogą starać się w ramach naborów programu </w:t>
            </w:r>
            <w:r w:rsidR="00E57BB2" w:rsidRPr="00E57BB2">
              <w:rPr>
                <w:rFonts w:ascii="Arial" w:eastAsia="Calibri" w:hAnsi="Arial" w:cs="Arial"/>
                <w:kern w:val="0"/>
                <w:sz w:val="20"/>
                <w:szCs w:val="20"/>
                <w:lang w:eastAsia="pl-PL"/>
                <w14:ligatures w14:val="none"/>
              </w:rPr>
              <w:t>Fundusze Europejskie na Infrastrukturę, Klimat, Środowisko 2021-2027</w:t>
            </w:r>
            <w:r w:rsidR="00E57BB2">
              <w:rPr>
                <w:rFonts w:ascii="Arial" w:eastAsia="Calibri" w:hAnsi="Arial" w:cs="Arial"/>
                <w:kern w:val="0"/>
                <w:sz w:val="20"/>
                <w:szCs w:val="20"/>
                <w:lang w:eastAsia="pl-PL"/>
                <w14:ligatures w14:val="none"/>
              </w:rPr>
              <w:t>.</w:t>
            </w:r>
            <w:r w:rsidRPr="007D1E85">
              <w:rPr>
                <w:rFonts w:ascii="Arial" w:eastAsia="Calibri" w:hAnsi="Arial" w:cs="Arial"/>
                <w:kern w:val="0"/>
                <w:sz w:val="20"/>
                <w:szCs w:val="20"/>
                <w:lang w:eastAsia="pl-PL"/>
                <w14:ligatures w14:val="none"/>
              </w:rPr>
              <w:t xml:space="preserve">. </w:t>
            </w:r>
            <w:r w:rsidR="00A31851" w:rsidRPr="007D1E85">
              <w:rPr>
                <w:rFonts w:ascii="Arial" w:eastAsia="Calibri" w:hAnsi="Arial" w:cs="Arial"/>
                <w:kern w:val="0"/>
                <w:sz w:val="20"/>
                <w:szCs w:val="20"/>
                <w:lang w:eastAsia="pl-PL"/>
                <w14:ligatures w14:val="none"/>
              </w:rPr>
              <w:t xml:space="preserve">Priorytetowym obszarem wsparcia FEWL 21-27 w przedmiotowym obszarze są przedsięwzięcia z zakresu porządkowania gospodarki wodno-ściekowej. Interwencja obejmuje przede wszystkim budowę i modernizację systemów oczyszczania ścieków komunalnych, które są jednym z głównych źródeł biogenów odpowiadających za eutrofizację. Z kolei zaprogramowana interwencja z zakresu poprawy dostępu do infrastruktury wodociągowej i kanalizacyjnej, prowadzą do obniżania presji na jakość wód powierzchniowych. </w:t>
            </w:r>
          </w:p>
        </w:tc>
      </w:tr>
      <w:tr w:rsidR="005A1ACC" w:rsidRPr="00AF789C" w14:paraId="1E73D325" w14:textId="77777777" w:rsidTr="003D74F7">
        <w:tc>
          <w:tcPr>
            <w:tcW w:w="704" w:type="dxa"/>
            <w:vAlign w:val="center"/>
          </w:tcPr>
          <w:p w14:paraId="3096E473" w14:textId="77777777" w:rsidR="00421E0B" w:rsidRPr="00AF789C" w:rsidRDefault="00421E0B" w:rsidP="004555FB">
            <w:pPr>
              <w:pStyle w:val="Akapitzlist"/>
              <w:numPr>
                <w:ilvl w:val="0"/>
                <w:numId w:val="14"/>
              </w:numPr>
              <w:spacing w:after="0" w:line="240" w:lineRule="auto"/>
              <w:ind w:left="316" w:right="57"/>
              <w:rPr>
                <w:rFonts w:ascii="Arial" w:eastAsia="Times New Roman" w:hAnsi="Arial" w:cs="Arial"/>
                <w:color w:val="000000"/>
                <w:kern w:val="0"/>
                <w:sz w:val="20"/>
                <w:szCs w:val="20"/>
                <w:lang w:eastAsia="pl-PL"/>
                <w14:ligatures w14:val="none"/>
              </w:rPr>
            </w:pPr>
          </w:p>
        </w:tc>
        <w:tc>
          <w:tcPr>
            <w:tcW w:w="1701" w:type="dxa"/>
            <w:tcBorders>
              <w:top w:val="single" w:sz="8" w:space="0" w:color="000000"/>
              <w:left w:val="single" w:sz="8" w:space="0" w:color="000000"/>
              <w:bottom w:val="single" w:sz="8" w:space="0" w:color="000000"/>
              <w:right w:val="single" w:sz="8" w:space="0" w:color="000000"/>
            </w:tcBorders>
          </w:tcPr>
          <w:p w14:paraId="27C6D769" w14:textId="6237BE59" w:rsidR="00421E0B" w:rsidRPr="00AF789C" w:rsidRDefault="00421E0B" w:rsidP="00E07B98">
            <w:pPr>
              <w:spacing w:after="0" w:line="240" w:lineRule="auto"/>
              <w:ind w:right="57"/>
              <w:rPr>
                <w:rFonts w:ascii="Arial" w:eastAsia="Calibri" w:hAnsi="Arial" w:cs="Arial"/>
                <w:kern w:val="0"/>
                <w:sz w:val="20"/>
                <w:szCs w:val="20"/>
                <w:lang w:eastAsia="pl-PL"/>
                <w14:ligatures w14:val="none"/>
              </w:rPr>
            </w:pPr>
            <w:r w:rsidRPr="00AF789C">
              <w:rPr>
                <w:rStyle w:val="Brak"/>
                <w:rFonts w:ascii="Arial" w:hAnsi="Arial" w:cs="Arial"/>
                <w:sz w:val="20"/>
                <w:szCs w:val="20"/>
                <w:u w:color="000000"/>
              </w:rPr>
              <w:t>Zrzeszenie Gmin Województwa Lubuskiego</w:t>
            </w:r>
          </w:p>
        </w:tc>
        <w:tc>
          <w:tcPr>
            <w:tcW w:w="1418" w:type="dxa"/>
            <w:tcBorders>
              <w:top w:val="single" w:sz="8" w:space="0" w:color="000000"/>
              <w:left w:val="single" w:sz="8" w:space="0" w:color="000000"/>
              <w:bottom w:val="single" w:sz="8" w:space="0" w:color="000000"/>
              <w:right w:val="single" w:sz="8" w:space="0" w:color="000000"/>
            </w:tcBorders>
            <w:vAlign w:val="center"/>
          </w:tcPr>
          <w:p w14:paraId="1242A380" w14:textId="0F8E44C9" w:rsidR="00421E0B" w:rsidRPr="00AF789C" w:rsidRDefault="00421E0B" w:rsidP="00E07B98">
            <w:pPr>
              <w:spacing w:after="0" w:line="240" w:lineRule="auto"/>
              <w:ind w:right="57"/>
              <w:rPr>
                <w:rFonts w:ascii="Arial" w:eastAsia="Calibri" w:hAnsi="Arial" w:cs="Arial"/>
                <w:kern w:val="0"/>
                <w:sz w:val="20"/>
                <w:szCs w:val="20"/>
                <w:lang w:eastAsia="pl-PL"/>
                <w14:ligatures w14:val="none"/>
              </w:rPr>
            </w:pPr>
            <w:r w:rsidRPr="00AF789C">
              <w:rPr>
                <w:rStyle w:val="Brak"/>
                <w:rFonts w:ascii="Arial" w:hAnsi="Arial" w:cs="Arial"/>
                <w:sz w:val="20"/>
                <w:szCs w:val="20"/>
                <w:u w:color="000000"/>
              </w:rPr>
              <w:t>FELB.02</w:t>
            </w:r>
          </w:p>
        </w:tc>
        <w:tc>
          <w:tcPr>
            <w:tcW w:w="2268" w:type="dxa"/>
            <w:tcBorders>
              <w:top w:val="single" w:sz="8" w:space="0" w:color="000000"/>
              <w:left w:val="single" w:sz="8" w:space="0" w:color="000000"/>
              <w:bottom w:val="single" w:sz="8" w:space="0" w:color="000000"/>
              <w:right w:val="single" w:sz="8" w:space="0" w:color="000000"/>
            </w:tcBorders>
            <w:vAlign w:val="center"/>
          </w:tcPr>
          <w:p w14:paraId="21871C80" w14:textId="5FF18E70" w:rsidR="00421E0B" w:rsidRPr="00AF789C" w:rsidRDefault="00421E0B" w:rsidP="00E07B98">
            <w:pPr>
              <w:spacing w:after="0" w:line="240" w:lineRule="auto"/>
              <w:ind w:right="57"/>
              <w:rPr>
                <w:rFonts w:ascii="Arial" w:eastAsia="Calibri" w:hAnsi="Arial" w:cs="Arial"/>
                <w:kern w:val="0"/>
                <w:sz w:val="20"/>
                <w:szCs w:val="20"/>
                <w:lang w:eastAsia="pl-PL"/>
                <w14:ligatures w14:val="none"/>
              </w:rPr>
            </w:pPr>
            <w:r w:rsidRPr="00AF789C">
              <w:rPr>
                <w:rStyle w:val="Brak"/>
                <w:rFonts w:ascii="Arial" w:hAnsi="Arial" w:cs="Arial"/>
                <w:sz w:val="20"/>
                <w:szCs w:val="20"/>
                <w:u w:color="000000"/>
              </w:rPr>
              <w:t>Redukcja strat wody</w:t>
            </w:r>
          </w:p>
        </w:tc>
        <w:tc>
          <w:tcPr>
            <w:tcW w:w="2693" w:type="dxa"/>
            <w:tcBorders>
              <w:top w:val="single" w:sz="8" w:space="0" w:color="000000"/>
              <w:left w:val="single" w:sz="8" w:space="0" w:color="000000"/>
              <w:bottom w:val="single" w:sz="8" w:space="0" w:color="000000"/>
              <w:right w:val="single" w:sz="8" w:space="0" w:color="000000"/>
            </w:tcBorders>
            <w:vAlign w:val="center"/>
          </w:tcPr>
          <w:p w14:paraId="575D1A6A" w14:textId="50F23A19" w:rsidR="00421E0B" w:rsidRPr="00AF789C" w:rsidRDefault="00421E0B" w:rsidP="00E07B98">
            <w:pPr>
              <w:spacing w:after="0" w:line="240" w:lineRule="auto"/>
              <w:ind w:right="57"/>
              <w:rPr>
                <w:rFonts w:ascii="Arial" w:eastAsia="Calibri" w:hAnsi="Arial" w:cs="Arial"/>
                <w:kern w:val="0"/>
                <w:sz w:val="20"/>
                <w:szCs w:val="20"/>
                <w14:ligatures w14:val="none"/>
              </w:rPr>
            </w:pPr>
            <w:r w:rsidRPr="00AF789C">
              <w:rPr>
                <w:rStyle w:val="Brak"/>
                <w:rFonts w:ascii="Arial" w:hAnsi="Arial" w:cs="Arial"/>
                <w:sz w:val="20"/>
                <w:szCs w:val="20"/>
                <w:u w:color="000000"/>
              </w:rPr>
              <w:t>Wsparcie wymiany nieszczelnych sieci, usuwania rur z materiałów szkodliwych oraz wdrażania systemów wykrywania wycieków.</w:t>
            </w:r>
          </w:p>
        </w:tc>
        <w:tc>
          <w:tcPr>
            <w:tcW w:w="2693" w:type="dxa"/>
            <w:tcBorders>
              <w:top w:val="single" w:sz="8" w:space="0" w:color="000000"/>
              <w:left w:val="single" w:sz="8" w:space="0" w:color="000000"/>
              <w:bottom w:val="single" w:sz="8" w:space="0" w:color="000000"/>
              <w:right w:val="single" w:sz="8" w:space="0" w:color="000000"/>
            </w:tcBorders>
            <w:vAlign w:val="center"/>
          </w:tcPr>
          <w:p w14:paraId="29CB2C07" w14:textId="77ABC1FF" w:rsidR="00421E0B" w:rsidRPr="00AF789C" w:rsidRDefault="00421E0B" w:rsidP="00E07B98">
            <w:pPr>
              <w:spacing w:after="0" w:line="240" w:lineRule="auto"/>
              <w:ind w:right="57"/>
              <w:rPr>
                <w:rFonts w:ascii="Arial" w:eastAsia="Calibri" w:hAnsi="Arial" w:cs="Arial"/>
                <w:kern w:val="0"/>
                <w:sz w:val="20"/>
                <w:szCs w:val="20"/>
                <w:lang w:eastAsia="pl-PL"/>
                <w14:ligatures w14:val="none"/>
              </w:rPr>
            </w:pPr>
            <w:r w:rsidRPr="00AF789C">
              <w:rPr>
                <w:rStyle w:val="Brak"/>
                <w:rFonts w:ascii="Arial" w:hAnsi="Arial" w:cs="Arial"/>
                <w:sz w:val="20"/>
                <w:szCs w:val="20"/>
                <w:u w:color="000000"/>
              </w:rPr>
              <w:t>Straty w sieciach są wysokie i zagrażają stabilności zaopatrzenia w wodę.</w:t>
            </w:r>
          </w:p>
        </w:tc>
        <w:tc>
          <w:tcPr>
            <w:tcW w:w="4394" w:type="dxa"/>
          </w:tcPr>
          <w:p w14:paraId="46D14A82" w14:textId="77777777" w:rsidR="00B22136" w:rsidRPr="007D1E85" w:rsidRDefault="00B22136" w:rsidP="00B22136">
            <w:pPr>
              <w:spacing w:after="0" w:line="240" w:lineRule="auto"/>
              <w:ind w:right="57"/>
              <w:rPr>
                <w:rFonts w:ascii="Arial" w:eastAsia="Calibri" w:hAnsi="Arial" w:cs="Arial"/>
                <w:kern w:val="0"/>
                <w:sz w:val="20"/>
                <w:szCs w:val="20"/>
                <w:lang w:eastAsia="pl-PL"/>
                <w14:ligatures w14:val="none"/>
              </w:rPr>
            </w:pPr>
            <w:r w:rsidRPr="007D1E85">
              <w:rPr>
                <w:rFonts w:ascii="Arial" w:eastAsia="Calibri" w:hAnsi="Arial" w:cs="Arial"/>
                <w:kern w:val="0"/>
                <w:sz w:val="20"/>
                <w:szCs w:val="20"/>
                <w:lang w:eastAsia="pl-PL"/>
                <w14:ligatures w14:val="none"/>
              </w:rPr>
              <w:t>Uwaga konsumuje dotychczasowe zapisy programu.</w:t>
            </w:r>
          </w:p>
          <w:p w14:paraId="662438F0" w14:textId="77777777" w:rsidR="00B22136" w:rsidRPr="007D1E85" w:rsidRDefault="00B22136" w:rsidP="00B22136">
            <w:pPr>
              <w:spacing w:after="0" w:line="240" w:lineRule="auto"/>
              <w:ind w:right="57"/>
              <w:rPr>
                <w:rFonts w:ascii="Arial" w:eastAsia="Calibri" w:hAnsi="Arial" w:cs="Arial"/>
                <w:kern w:val="0"/>
                <w:sz w:val="20"/>
                <w:szCs w:val="20"/>
                <w:lang w:eastAsia="pl-PL"/>
                <w14:ligatures w14:val="none"/>
              </w:rPr>
            </w:pPr>
          </w:p>
          <w:p w14:paraId="1F7E6547" w14:textId="7FC03002" w:rsidR="00B22136" w:rsidRPr="007D1E85" w:rsidRDefault="00BD36DF" w:rsidP="00B22136">
            <w:pPr>
              <w:spacing w:after="0" w:line="240" w:lineRule="auto"/>
              <w:ind w:right="57"/>
              <w:rPr>
                <w:rFonts w:ascii="Arial" w:eastAsia="Calibri" w:hAnsi="Arial" w:cs="Arial"/>
                <w:kern w:val="0"/>
                <w:sz w:val="20"/>
                <w:szCs w:val="20"/>
                <w:lang w:eastAsia="pl-PL"/>
                <w14:ligatures w14:val="none"/>
              </w:rPr>
            </w:pPr>
            <w:r>
              <w:rPr>
                <w:rFonts w:ascii="Arial" w:eastAsia="Calibri" w:hAnsi="Arial" w:cs="Arial"/>
                <w:kern w:val="0"/>
                <w:sz w:val="20"/>
                <w:szCs w:val="20"/>
                <w:lang w:eastAsia="pl-PL"/>
                <w14:ligatures w14:val="none"/>
              </w:rPr>
              <w:t>Zapisy programu</w:t>
            </w:r>
            <w:r w:rsidRPr="007D1E85">
              <w:rPr>
                <w:rFonts w:ascii="Arial" w:eastAsia="Calibri" w:hAnsi="Arial" w:cs="Arial"/>
                <w:kern w:val="0"/>
                <w:sz w:val="20"/>
                <w:szCs w:val="20"/>
                <w:lang w:eastAsia="pl-PL"/>
                <w14:ligatures w14:val="none"/>
              </w:rPr>
              <w:t xml:space="preserve"> </w:t>
            </w:r>
            <w:r w:rsidR="00B22136" w:rsidRPr="007D1E85">
              <w:rPr>
                <w:rFonts w:ascii="Arial" w:eastAsia="Calibri" w:hAnsi="Arial" w:cs="Arial"/>
                <w:kern w:val="0"/>
                <w:sz w:val="20"/>
                <w:szCs w:val="20"/>
                <w:lang w:eastAsia="pl-PL"/>
                <w14:ligatures w14:val="none"/>
              </w:rPr>
              <w:t xml:space="preserve">FEWL 21-27 w ramach Priorytetu 2. Fundusze Europejskie na zielony rozwój Lubuskiego, </w:t>
            </w:r>
            <w:r w:rsidR="00094CDA">
              <w:rPr>
                <w:rFonts w:ascii="Arial" w:eastAsia="Calibri" w:hAnsi="Arial" w:cs="Arial"/>
                <w:kern w:val="0"/>
                <w:sz w:val="20"/>
                <w:szCs w:val="20"/>
                <w:lang w:eastAsia="pl-PL"/>
                <w14:ligatures w14:val="none"/>
              </w:rPr>
              <w:t>CS</w:t>
            </w:r>
            <w:r w:rsidR="00B22136" w:rsidRPr="007D1E85">
              <w:rPr>
                <w:rFonts w:ascii="Arial" w:eastAsia="Calibri" w:hAnsi="Arial" w:cs="Arial"/>
                <w:kern w:val="0"/>
                <w:sz w:val="20"/>
                <w:szCs w:val="20"/>
                <w:lang w:eastAsia="pl-PL"/>
                <w14:ligatures w14:val="none"/>
              </w:rPr>
              <w:t xml:space="preserve"> 2 (v) przewiduj</w:t>
            </w:r>
            <w:r>
              <w:rPr>
                <w:rFonts w:ascii="Arial" w:eastAsia="Calibri" w:hAnsi="Arial" w:cs="Arial"/>
                <w:kern w:val="0"/>
                <w:sz w:val="20"/>
                <w:szCs w:val="20"/>
                <w:lang w:eastAsia="pl-PL"/>
                <w14:ligatures w14:val="none"/>
              </w:rPr>
              <w:t>ą</w:t>
            </w:r>
            <w:r w:rsidR="00B22136" w:rsidRPr="007D1E85">
              <w:rPr>
                <w:rFonts w:ascii="Arial" w:eastAsia="Calibri" w:hAnsi="Arial" w:cs="Arial"/>
                <w:kern w:val="0"/>
                <w:sz w:val="20"/>
                <w:szCs w:val="20"/>
                <w:lang w:eastAsia="pl-PL"/>
                <w14:ligatures w14:val="none"/>
              </w:rPr>
              <w:t xml:space="preserve"> możliwość finansowania przedsięwzięć w zakresie </w:t>
            </w:r>
            <w:r w:rsidR="00B22136" w:rsidRPr="00076D4E">
              <w:rPr>
                <w:rFonts w:ascii="Arial" w:hAnsi="Arial" w:cs="Arial"/>
                <w:sz w:val="20"/>
                <w:szCs w:val="20"/>
              </w:rPr>
              <w:t>b</w:t>
            </w:r>
            <w:r w:rsidR="00B22136" w:rsidRPr="007D1E85">
              <w:rPr>
                <w:rFonts w:ascii="Arial" w:eastAsia="Calibri" w:hAnsi="Arial" w:cs="Arial"/>
                <w:kern w:val="0"/>
                <w:sz w:val="20"/>
                <w:szCs w:val="20"/>
                <w:lang w:eastAsia="pl-PL"/>
                <w14:ligatures w14:val="none"/>
              </w:rPr>
              <w:t xml:space="preserve">udowy i modernizacji infrastruktury niezbędnej do ujęcia, uzdatniania, magazynowania i dystrybucji wody do spożycia przez gminy o liczbie ludności nie większej niż 15 tys. mieszkańców. </w:t>
            </w:r>
          </w:p>
          <w:p w14:paraId="63E8BC1C" w14:textId="645E59CC" w:rsidR="00C00DB4" w:rsidRPr="007D1E85" w:rsidRDefault="00B22136" w:rsidP="00C00DB4">
            <w:pPr>
              <w:spacing w:after="120"/>
              <w:rPr>
                <w:rFonts w:ascii="Arial" w:hAnsi="Arial" w:cs="Arial"/>
                <w:bCs/>
                <w:sz w:val="20"/>
                <w:szCs w:val="20"/>
              </w:rPr>
            </w:pPr>
            <w:r w:rsidRPr="007D1E85">
              <w:rPr>
                <w:rFonts w:ascii="Arial" w:eastAsia="Calibri" w:hAnsi="Arial" w:cs="Arial"/>
                <w:kern w:val="0"/>
                <w:sz w:val="20"/>
                <w:szCs w:val="20"/>
                <w:lang w:eastAsia="pl-PL"/>
                <w14:ligatures w14:val="none"/>
              </w:rPr>
              <w:t xml:space="preserve">Natomiast gminy o liczbie ludności powyżej 15 tys. mieszkańców o dofinansowanie przedsięwzięć w wyżej wskazanym zakresie mogą starać się w ramach naborów programu </w:t>
            </w:r>
            <w:r w:rsidR="00D604CB">
              <w:t xml:space="preserve"> </w:t>
            </w:r>
            <w:r w:rsidR="00D604CB" w:rsidRPr="00D604CB">
              <w:rPr>
                <w:rFonts w:ascii="Arial" w:eastAsia="Calibri" w:hAnsi="Arial" w:cs="Arial"/>
                <w:kern w:val="0"/>
                <w:sz w:val="20"/>
                <w:szCs w:val="20"/>
                <w:lang w:eastAsia="pl-PL"/>
                <w14:ligatures w14:val="none"/>
              </w:rPr>
              <w:t>Fundusze Europejskie na Infrastrukturę, Klimat, Środowisko 2021-2027</w:t>
            </w:r>
            <w:r w:rsidRPr="007D1E85">
              <w:rPr>
                <w:rFonts w:ascii="Arial" w:eastAsia="Calibri" w:hAnsi="Arial" w:cs="Arial"/>
                <w:kern w:val="0"/>
                <w:sz w:val="20"/>
                <w:szCs w:val="20"/>
                <w:lang w:eastAsia="pl-PL"/>
                <w14:ligatures w14:val="none"/>
              </w:rPr>
              <w:t>.</w:t>
            </w:r>
            <w:r w:rsidR="00C00DB4" w:rsidRPr="007D1E85">
              <w:rPr>
                <w:rFonts w:ascii="Arial" w:hAnsi="Arial" w:cs="Arial"/>
                <w:bCs/>
                <w:sz w:val="20"/>
                <w:szCs w:val="20"/>
              </w:rPr>
              <w:t xml:space="preserve"> </w:t>
            </w:r>
            <w:r w:rsidR="007E66FE" w:rsidRPr="007D1E85">
              <w:rPr>
                <w:rFonts w:ascii="Arial" w:eastAsia="Calibri" w:hAnsi="Arial" w:cs="Arial"/>
                <w:kern w:val="0"/>
                <w:sz w:val="20"/>
                <w:szCs w:val="20"/>
                <w:lang w:eastAsia="pl-PL"/>
                <w14:ligatures w14:val="none"/>
              </w:rPr>
              <w:t xml:space="preserve">W treści FEWL 21-27 jednoznacznie wskazano, iż wsparciem </w:t>
            </w:r>
            <w:r w:rsidR="00C00DB4" w:rsidRPr="007D1E85">
              <w:rPr>
                <w:rFonts w:ascii="Arial" w:hAnsi="Arial" w:cs="Arial"/>
                <w:bCs/>
                <w:sz w:val="20"/>
                <w:szCs w:val="20"/>
              </w:rPr>
              <w:t xml:space="preserve">objęte </w:t>
            </w:r>
            <w:r w:rsidR="00BD36DF">
              <w:rPr>
                <w:rFonts w:ascii="Arial" w:hAnsi="Arial" w:cs="Arial"/>
                <w:bCs/>
                <w:sz w:val="20"/>
                <w:szCs w:val="20"/>
              </w:rPr>
              <w:t>mogą zostać</w:t>
            </w:r>
            <w:r w:rsidR="00C00DB4" w:rsidRPr="007D1E85">
              <w:rPr>
                <w:rFonts w:ascii="Arial" w:hAnsi="Arial" w:cs="Arial"/>
                <w:bCs/>
                <w:sz w:val="20"/>
                <w:szCs w:val="20"/>
              </w:rPr>
              <w:t xml:space="preserve"> przedsięwzięcia w zakresie wydajnych (inteligentnych) sieci </w:t>
            </w:r>
            <w:r w:rsidR="00C00DB4" w:rsidRPr="007D1E85">
              <w:rPr>
                <w:rFonts w:ascii="Arial" w:hAnsi="Arial" w:cs="Arial"/>
                <w:bCs/>
                <w:sz w:val="20"/>
                <w:szCs w:val="20"/>
              </w:rPr>
              <w:lastRenderedPageBreak/>
              <w:t>wodociągowych, pozwalające na efektywne wykorzystanie wody m.in. poprzez wykorzystanie systemów pomiaru zużycia wody czy monitorujących straty sieciowe.</w:t>
            </w:r>
          </w:p>
          <w:p w14:paraId="7264C203" w14:textId="728578E7" w:rsidR="00421E0B" w:rsidRPr="007D1E85" w:rsidRDefault="00421E0B" w:rsidP="00B22136">
            <w:pPr>
              <w:spacing w:after="0" w:line="240" w:lineRule="auto"/>
              <w:ind w:right="57"/>
              <w:rPr>
                <w:rFonts w:ascii="Arial" w:eastAsia="Calibri" w:hAnsi="Arial" w:cs="Arial"/>
                <w:kern w:val="0"/>
                <w:sz w:val="20"/>
                <w:szCs w:val="20"/>
                <w:lang w:eastAsia="pl-PL"/>
                <w14:ligatures w14:val="none"/>
              </w:rPr>
            </w:pPr>
          </w:p>
        </w:tc>
      </w:tr>
      <w:tr w:rsidR="005A1ACC" w:rsidRPr="00AF789C" w14:paraId="4AC380AB" w14:textId="77777777" w:rsidTr="00577A9F">
        <w:tc>
          <w:tcPr>
            <w:tcW w:w="704" w:type="dxa"/>
            <w:vAlign w:val="center"/>
          </w:tcPr>
          <w:p w14:paraId="42E6041D" w14:textId="77777777" w:rsidR="00421E0B" w:rsidRPr="00AF789C" w:rsidRDefault="00421E0B" w:rsidP="004555FB">
            <w:pPr>
              <w:pStyle w:val="Akapitzlist"/>
              <w:numPr>
                <w:ilvl w:val="0"/>
                <w:numId w:val="14"/>
              </w:numPr>
              <w:spacing w:after="0" w:line="240" w:lineRule="auto"/>
              <w:ind w:left="316" w:right="57"/>
              <w:rPr>
                <w:rFonts w:ascii="Arial" w:eastAsia="Times New Roman" w:hAnsi="Arial" w:cs="Arial"/>
                <w:color w:val="000000"/>
                <w:kern w:val="0"/>
                <w:sz w:val="20"/>
                <w:szCs w:val="20"/>
                <w:lang w:eastAsia="pl-PL"/>
                <w14:ligatures w14:val="none"/>
              </w:rPr>
            </w:pPr>
          </w:p>
        </w:tc>
        <w:tc>
          <w:tcPr>
            <w:tcW w:w="1701" w:type="dxa"/>
            <w:tcBorders>
              <w:top w:val="single" w:sz="8" w:space="0" w:color="000000"/>
              <w:left w:val="single" w:sz="8" w:space="0" w:color="000000"/>
              <w:bottom w:val="single" w:sz="8" w:space="0" w:color="000000"/>
              <w:right w:val="single" w:sz="8" w:space="0" w:color="000000"/>
            </w:tcBorders>
          </w:tcPr>
          <w:p w14:paraId="0D38A301" w14:textId="799A7BC7" w:rsidR="00421E0B" w:rsidRPr="00AF789C" w:rsidRDefault="00421E0B" w:rsidP="00E07B98">
            <w:pPr>
              <w:spacing w:after="0" w:line="240" w:lineRule="auto"/>
              <w:ind w:right="57"/>
              <w:rPr>
                <w:rFonts w:ascii="Arial" w:eastAsia="Calibri" w:hAnsi="Arial" w:cs="Arial"/>
                <w:kern w:val="0"/>
                <w:sz w:val="20"/>
                <w:szCs w:val="20"/>
                <w:lang w:eastAsia="pl-PL"/>
                <w14:ligatures w14:val="none"/>
              </w:rPr>
            </w:pPr>
            <w:r w:rsidRPr="00AF789C">
              <w:rPr>
                <w:rStyle w:val="Brak"/>
                <w:rFonts w:ascii="Arial" w:hAnsi="Arial" w:cs="Arial"/>
                <w:sz w:val="20"/>
                <w:szCs w:val="20"/>
                <w:u w:color="000000"/>
              </w:rPr>
              <w:t>Zrzeszenie Gmin Województwa Lubuskiego</w:t>
            </w:r>
          </w:p>
        </w:tc>
        <w:tc>
          <w:tcPr>
            <w:tcW w:w="1418" w:type="dxa"/>
            <w:tcBorders>
              <w:top w:val="single" w:sz="8" w:space="0" w:color="000000"/>
              <w:left w:val="single" w:sz="8" w:space="0" w:color="000000"/>
              <w:bottom w:val="single" w:sz="8" w:space="0" w:color="000000"/>
              <w:right w:val="single" w:sz="8" w:space="0" w:color="000000"/>
            </w:tcBorders>
          </w:tcPr>
          <w:p w14:paraId="50D2285E" w14:textId="368B6C37" w:rsidR="00421E0B" w:rsidRPr="00AF789C" w:rsidRDefault="00421E0B" w:rsidP="00E07B98">
            <w:pPr>
              <w:spacing w:after="0" w:line="240" w:lineRule="auto"/>
              <w:ind w:right="57"/>
              <w:rPr>
                <w:rFonts w:ascii="Arial" w:eastAsia="Calibri" w:hAnsi="Arial" w:cs="Arial"/>
                <w:kern w:val="0"/>
                <w:sz w:val="20"/>
                <w:szCs w:val="20"/>
                <w:lang w:eastAsia="pl-PL"/>
                <w14:ligatures w14:val="none"/>
              </w:rPr>
            </w:pPr>
            <w:r w:rsidRPr="00AF789C">
              <w:rPr>
                <w:rStyle w:val="Brak"/>
                <w:rFonts w:ascii="Arial" w:hAnsi="Arial" w:cs="Arial"/>
                <w:sz w:val="20"/>
                <w:szCs w:val="20"/>
                <w:u w:color="000000"/>
              </w:rPr>
              <w:t>FELB.13, FELB.02</w:t>
            </w:r>
          </w:p>
        </w:tc>
        <w:tc>
          <w:tcPr>
            <w:tcW w:w="2268" w:type="dxa"/>
            <w:tcBorders>
              <w:top w:val="single" w:sz="8" w:space="0" w:color="000000"/>
              <w:left w:val="single" w:sz="8" w:space="0" w:color="000000"/>
              <w:bottom w:val="single" w:sz="4" w:space="0" w:color="auto"/>
              <w:right w:val="single" w:sz="8" w:space="0" w:color="000000"/>
            </w:tcBorders>
          </w:tcPr>
          <w:p w14:paraId="2963712C" w14:textId="1DC35B9D" w:rsidR="00421E0B" w:rsidRPr="00AF789C" w:rsidRDefault="00421E0B" w:rsidP="00E07B98">
            <w:pPr>
              <w:spacing w:after="0" w:line="240" w:lineRule="auto"/>
              <w:ind w:right="57"/>
              <w:rPr>
                <w:rFonts w:ascii="Arial" w:eastAsia="Calibri" w:hAnsi="Arial" w:cs="Arial"/>
                <w:kern w:val="0"/>
                <w:sz w:val="20"/>
                <w:szCs w:val="20"/>
                <w:lang w:eastAsia="pl-PL"/>
                <w14:ligatures w14:val="none"/>
              </w:rPr>
            </w:pPr>
            <w:r w:rsidRPr="00AF789C">
              <w:rPr>
                <w:rStyle w:val="Brak"/>
                <w:rFonts w:ascii="Arial" w:hAnsi="Arial" w:cs="Arial"/>
                <w:sz w:val="20"/>
                <w:szCs w:val="20"/>
                <w:u w:color="000000"/>
              </w:rPr>
              <w:t>Infrastruktura krytyczna – ciągłość dostaw wody</w:t>
            </w:r>
          </w:p>
        </w:tc>
        <w:tc>
          <w:tcPr>
            <w:tcW w:w="2693" w:type="dxa"/>
            <w:tcBorders>
              <w:top w:val="single" w:sz="8" w:space="0" w:color="000000"/>
              <w:left w:val="single" w:sz="8" w:space="0" w:color="000000"/>
              <w:bottom w:val="single" w:sz="4" w:space="0" w:color="auto"/>
              <w:right w:val="single" w:sz="8" w:space="0" w:color="000000"/>
            </w:tcBorders>
          </w:tcPr>
          <w:p w14:paraId="66F96259" w14:textId="6A9E6382" w:rsidR="00421E0B" w:rsidRPr="00AF789C" w:rsidRDefault="00421E0B" w:rsidP="00E07B98">
            <w:pPr>
              <w:spacing w:after="0" w:line="240" w:lineRule="auto"/>
              <w:ind w:right="57"/>
              <w:rPr>
                <w:rFonts w:ascii="Arial" w:eastAsia="Calibri" w:hAnsi="Arial" w:cs="Arial"/>
                <w:kern w:val="0"/>
                <w:sz w:val="20"/>
                <w:szCs w:val="20"/>
                <w14:ligatures w14:val="none"/>
              </w:rPr>
            </w:pPr>
            <w:r w:rsidRPr="00AF789C">
              <w:rPr>
                <w:rStyle w:val="Brak"/>
                <w:rFonts w:ascii="Arial" w:hAnsi="Arial" w:cs="Arial"/>
                <w:sz w:val="20"/>
                <w:szCs w:val="20"/>
                <w:u w:color="000000"/>
              </w:rPr>
              <w:t>Uwzględnienie systemów zapewnienia ciągłości dostaw: agregaty, awaryjne chlorowanie, plany ciągłości działania, punkty czerpalne.</w:t>
            </w:r>
          </w:p>
        </w:tc>
        <w:tc>
          <w:tcPr>
            <w:tcW w:w="2693" w:type="dxa"/>
            <w:tcBorders>
              <w:top w:val="single" w:sz="8" w:space="0" w:color="000000"/>
              <w:left w:val="single" w:sz="8" w:space="0" w:color="000000"/>
              <w:bottom w:val="single" w:sz="4" w:space="0" w:color="auto"/>
              <w:right w:val="single" w:sz="8" w:space="0" w:color="000000"/>
            </w:tcBorders>
          </w:tcPr>
          <w:p w14:paraId="595C6B62" w14:textId="441D75B1" w:rsidR="00421E0B" w:rsidRPr="00AF789C" w:rsidRDefault="00421E0B" w:rsidP="00E07B98">
            <w:pPr>
              <w:pStyle w:val="Nagwek8"/>
              <w:tabs>
                <w:tab w:val="left" w:pos="708"/>
                <w:tab w:val="left" w:pos="1416"/>
                <w:tab w:val="left" w:pos="2124"/>
                <w:tab w:val="left" w:pos="2832"/>
              </w:tabs>
              <w:spacing w:line="240" w:lineRule="auto"/>
              <w:ind w:left="720"/>
              <w:rPr>
                <w:rStyle w:val="Brak"/>
                <w:rFonts w:ascii="Arial" w:eastAsia="Cambria" w:hAnsi="Arial" w:cs="Arial"/>
                <w:sz w:val="20"/>
                <w:szCs w:val="20"/>
                <w:shd w:val="clear" w:color="auto" w:fill="FFFFFF"/>
                <w14:textOutline w14:w="12700" w14:cap="flat" w14:cmpd="sng" w14:algn="ctr">
                  <w14:noFill/>
                  <w14:prstDash w14:val="solid"/>
                  <w14:miter w14:lim="400000"/>
                </w14:textOutline>
              </w:rPr>
            </w:pPr>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t>Raport NIK z 2023 r.</w:t>
            </w:r>
            <w:r w:rsidR="005A1ACC" w:rsidRPr="00AF789C">
              <w:rPr>
                <w:rStyle w:val="Odwoanieprzypisudolnego"/>
                <w:rFonts w:ascii="Arial" w:hAnsi="Arial" w:cs="Arial"/>
                <w:sz w:val="20"/>
                <w:szCs w:val="20"/>
                <w:shd w:val="clear" w:color="auto" w:fill="FFFFFF"/>
                <w14:textOutline w14:w="12700" w14:cap="flat" w14:cmpd="sng" w14:algn="ctr">
                  <w14:noFill/>
                  <w14:prstDash w14:val="solid"/>
                  <w14:miter w14:lim="400000"/>
                </w14:textOutline>
              </w:rPr>
              <w:footnoteReference w:id="1"/>
            </w:r>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t xml:space="preserve"> Wskazuje, że </w:t>
            </w:r>
            <w:r w:rsidRPr="00AF789C">
              <w:rPr>
                <w:rStyle w:val="Brak"/>
                <w:rFonts w:ascii="Arial" w:hAnsi="Arial" w:cs="Arial"/>
                <w:b/>
                <w:bCs/>
                <w:sz w:val="20"/>
                <w:szCs w:val="20"/>
                <w:shd w:val="clear" w:color="auto" w:fill="FFFFFF"/>
                <w14:textOutline w14:w="12700" w14:cap="flat" w14:cmpd="sng" w14:algn="ctr">
                  <w14:noFill/>
                  <w14:prstDash w14:val="solid"/>
                  <w14:miter w14:lim="400000"/>
                </w14:textOutline>
              </w:rPr>
              <w:t xml:space="preserve">żadna ze skontrolowanych gmin nie była przygotowana na zaopatrywanie mieszkańców w wodę w przypadku wystąpienia sytuacji kryzysowych. </w:t>
            </w:r>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t xml:space="preserve">W samorządach nie identyfikowano aktualnych potrzeb i nie planowano kompleksowych działań na wypadek wystąpienia takich zdarzeń. Nie zabezpieczono </w:t>
            </w:r>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lastRenderedPageBreak/>
              <w:t>również dostaw wody na taką okoliczność.</w:t>
            </w:r>
          </w:p>
          <w:p w14:paraId="499083CA" w14:textId="77777777" w:rsidR="00421E0B" w:rsidRPr="00AF789C" w:rsidRDefault="00421E0B" w:rsidP="00E07B98">
            <w:pPr>
              <w:pStyle w:val="Nagwek8"/>
              <w:tabs>
                <w:tab w:val="left" w:pos="708"/>
                <w:tab w:val="left" w:pos="1416"/>
                <w:tab w:val="left" w:pos="2124"/>
                <w:tab w:val="left" w:pos="2832"/>
              </w:tabs>
              <w:spacing w:line="240" w:lineRule="auto"/>
              <w:ind w:left="720"/>
              <w:rPr>
                <w:rStyle w:val="Brak"/>
                <w:rFonts w:ascii="Arial" w:eastAsia="Cambria" w:hAnsi="Arial" w:cs="Arial"/>
                <w:sz w:val="20"/>
                <w:szCs w:val="20"/>
                <w:shd w:val="clear" w:color="auto" w:fill="FFFFFF"/>
                <w14:textOutline w14:w="12700" w14:cap="flat" w14:cmpd="sng" w14:algn="ctr">
                  <w14:noFill/>
                  <w14:prstDash w14:val="solid"/>
                  <w14:miter w14:lim="400000"/>
                </w14:textOutline>
              </w:rPr>
            </w:pPr>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t xml:space="preserve">Raport wskazuje na </w:t>
            </w:r>
            <w:r w:rsidRPr="00AF789C">
              <w:rPr>
                <w:rStyle w:val="Brak"/>
                <w:rFonts w:ascii="Arial" w:hAnsi="Arial" w:cs="Arial"/>
                <w:b/>
                <w:bCs/>
                <w:sz w:val="20"/>
                <w:szCs w:val="20"/>
                <w:shd w:val="clear" w:color="auto" w:fill="FFFFFF"/>
                <w14:textOutline w14:w="12700" w14:cap="flat" w14:cmpd="sng" w14:algn="ctr">
                  <w14:noFill/>
                  <w14:prstDash w14:val="solid"/>
                  <w14:miter w14:lim="400000"/>
                </w14:textOutline>
              </w:rPr>
              <w:t>wzrost ryzyka deficytu zasobów wodnych</w:t>
            </w:r>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t xml:space="preserve"> </w:t>
            </w:r>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br/>
              <w:t xml:space="preserve">w zachodnich województwach, w tym Lubuskim </w:t>
            </w:r>
          </w:p>
          <w:p w14:paraId="481CB985" w14:textId="77777777" w:rsidR="00421E0B" w:rsidRPr="00AF789C" w:rsidRDefault="00421E0B" w:rsidP="00E07B98">
            <w:pPr>
              <w:pStyle w:val="Nagwek8"/>
              <w:tabs>
                <w:tab w:val="left" w:pos="708"/>
                <w:tab w:val="left" w:pos="1416"/>
                <w:tab w:val="left" w:pos="2124"/>
                <w:tab w:val="left" w:pos="2832"/>
              </w:tabs>
              <w:spacing w:line="240" w:lineRule="auto"/>
              <w:ind w:left="720"/>
              <w:rPr>
                <w:rStyle w:val="Brak"/>
                <w:rFonts w:ascii="Arial" w:eastAsia="Cambria" w:hAnsi="Arial" w:cs="Arial"/>
                <w:sz w:val="20"/>
                <w:szCs w:val="20"/>
                <w:shd w:val="clear" w:color="auto" w:fill="FFFFFF"/>
                <w14:textOutline w14:w="12700" w14:cap="flat" w14:cmpd="sng" w14:algn="ctr">
                  <w14:noFill/>
                  <w14:prstDash w14:val="solid"/>
                  <w14:miter w14:lim="400000"/>
                </w14:textOutline>
              </w:rPr>
            </w:pPr>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t>Samorządy nie mają kompleksowych strategii adaptacji wodnej, a systemy ujęć i retencji są przestarzałe.</w:t>
            </w:r>
          </w:p>
          <w:p w14:paraId="1105F4B1" w14:textId="77777777" w:rsidR="00421E0B" w:rsidRPr="00AF789C" w:rsidRDefault="00421E0B" w:rsidP="00E07B98">
            <w:pPr>
              <w:pStyle w:val="Nagwek8"/>
              <w:tabs>
                <w:tab w:val="left" w:pos="708"/>
                <w:tab w:val="left" w:pos="1416"/>
                <w:tab w:val="left" w:pos="2124"/>
                <w:tab w:val="left" w:pos="2832"/>
              </w:tabs>
              <w:spacing w:line="240" w:lineRule="auto"/>
              <w:ind w:left="720"/>
              <w:rPr>
                <w:rStyle w:val="Brak"/>
                <w:rFonts w:ascii="Arial" w:eastAsia="Cambria" w:hAnsi="Arial" w:cs="Arial"/>
                <w:sz w:val="20"/>
                <w:szCs w:val="20"/>
                <w:shd w:val="clear" w:color="auto" w:fill="FFFFFF"/>
                <w14:textOutline w14:w="12700" w14:cap="flat" w14:cmpd="sng" w14:algn="ctr">
                  <w14:noFill/>
                  <w14:prstDash w14:val="solid"/>
                  <w14:miter w14:lim="400000"/>
                </w14:textOutline>
              </w:rPr>
            </w:pPr>
            <w:r w:rsidRPr="00AF789C">
              <w:rPr>
                <w:rStyle w:val="Brak"/>
                <w:rFonts w:ascii="Arial" w:hAnsi="Arial" w:cs="Arial"/>
                <w:sz w:val="20"/>
                <w:szCs w:val="20"/>
                <w:shd w:val="clear" w:color="auto" w:fill="FFFFFF"/>
                <w14:textOutline w14:w="12700" w14:cap="flat" w14:cmpd="sng" w14:algn="ctr">
                  <w14:noFill/>
                  <w14:prstDash w14:val="solid"/>
                  <w14:miter w14:lim="400000"/>
                </w14:textOutline>
              </w:rPr>
              <w:t xml:space="preserve">Brakuje </w:t>
            </w:r>
            <w:r w:rsidRPr="00AF789C">
              <w:rPr>
                <w:rStyle w:val="Brak"/>
                <w:rFonts w:ascii="Arial" w:hAnsi="Arial" w:cs="Arial"/>
                <w:b/>
                <w:bCs/>
                <w:sz w:val="20"/>
                <w:szCs w:val="20"/>
                <w:shd w:val="clear" w:color="auto" w:fill="FFFFFF"/>
                <w14:textOutline w14:w="12700" w14:cap="flat" w14:cmpd="sng" w14:algn="ctr">
                  <w14:noFill/>
                  <w14:prstDash w14:val="solid"/>
                  <w14:miter w14:lim="400000"/>
                </w14:textOutline>
              </w:rPr>
              <w:t xml:space="preserve">długoterminowych planów dla zabezpieczenia wody pitnej </w:t>
            </w:r>
            <w:r w:rsidRPr="00AF789C">
              <w:rPr>
                <w:rStyle w:val="Brak"/>
                <w:rFonts w:ascii="Arial" w:eastAsia="Cambria" w:hAnsi="Arial" w:cs="Arial"/>
                <w:b/>
                <w:bCs/>
                <w:sz w:val="20"/>
                <w:szCs w:val="20"/>
                <w:shd w:val="clear" w:color="auto" w:fill="FFFFFF"/>
                <w14:textOutline w14:w="12700" w14:cap="flat" w14:cmpd="sng" w14:algn="ctr">
                  <w14:noFill/>
                  <w14:prstDash w14:val="solid"/>
                  <w14:miter w14:lim="400000"/>
                </w14:textOutline>
              </w:rPr>
              <w:br/>
            </w:r>
            <w:r w:rsidRPr="00AF789C">
              <w:rPr>
                <w:rStyle w:val="Brak"/>
                <w:rFonts w:ascii="Arial" w:hAnsi="Arial" w:cs="Arial"/>
                <w:b/>
                <w:bCs/>
                <w:sz w:val="20"/>
                <w:szCs w:val="20"/>
                <w:shd w:val="clear" w:color="auto" w:fill="FFFFFF"/>
                <w14:textOutline w14:w="12700" w14:cap="flat" w14:cmpd="sng" w14:algn="ctr">
                  <w14:noFill/>
                  <w14:prstDash w14:val="solid"/>
                  <w14:miter w14:lim="400000"/>
                </w14:textOutline>
              </w:rPr>
              <w:t>i gospodarki wodnej</w:t>
            </w:r>
          </w:p>
          <w:p w14:paraId="083EE779" w14:textId="78368D1F" w:rsidR="00421E0B" w:rsidRPr="00AF789C" w:rsidRDefault="00421E0B" w:rsidP="00E07B98">
            <w:pPr>
              <w:spacing w:after="0" w:line="240" w:lineRule="auto"/>
              <w:ind w:right="57"/>
              <w:rPr>
                <w:rFonts w:ascii="Arial" w:eastAsia="Calibri" w:hAnsi="Arial" w:cs="Arial"/>
                <w:kern w:val="0"/>
                <w:sz w:val="20"/>
                <w:szCs w:val="20"/>
                <w:lang w:eastAsia="pl-PL"/>
                <w14:ligatures w14:val="none"/>
              </w:rPr>
            </w:pPr>
          </w:p>
        </w:tc>
        <w:tc>
          <w:tcPr>
            <w:tcW w:w="4394" w:type="dxa"/>
          </w:tcPr>
          <w:p w14:paraId="5C594666" w14:textId="77777777" w:rsidR="001C6BD7" w:rsidRPr="007D1E85" w:rsidRDefault="001C6BD7" w:rsidP="001C6BD7">
            <w:pPr>
              <w:spacing w:after="0" w:line="240" w:lineRule="auto"/>
              <w:ind w:right="57"/>
              <w:rPr>
                <w:rFonts w:ascii="Arial" w:eastAsia="Calibri" w:hAnsi="Arial" w:cs="Arial"/>
                <w:kern w:val="0"/>
                <w:sz w:val="20"/>
                <w:szCs w:val="20"/>
                <w:lang w:eastAsia="pl-PL"/>
                <w14:ligatures w14:val="none"/>
              </w:rPr>
            </w:pPr>
            <w:r w:rsidRPr="007D1E85">
              <w:rPr>
                <w:rFonts w:ascii="Arial" w:eastAsia="Calibri" w:hAnsi="Arial" w:cs="Arial"/>
                <w:kern w:val="0"/>
                <w:sz w:val="20"/>
                <w:szCs w:val="20"/>
                <w:lang w:eastAsia="pl-PL"/>
                <w14:ligatures w14:val="none"/>
              </w:rPr>
              <w:lastRenderedPageBreak/>
              <w:t>Uwaga konsumuje dotychczasowe zapisy programu.</w:t>
            </w:r>
          </w:p>
          <w:p w14:paraId="67EEA4E6" w14:textId="77777777" w:rsidR="001C6BD7" w:rsidRPr="007D1E85" w:rsidRDefault="001C6BD7" w:rsidP="001C6BD7">
            <w:pPr>
              <w:spacing w:after="0" w:line="240" w:lineRule="auto"/>
              <w:ind w:right="57"/>
              <w:rPr>
                <w:rFonts w:ascii="Arial" w:eastAsia="Calibri" w:hAnsi="Arial" w:cs="Arial"/>
                <w:kern w:val="0"/>
                <w:sz w:val="20"/>
                <w:szCs w:val="20"/>
                <w:lang w:eastAsia="pl-PL"/>
                <w14:ligatures w14:val="none"/>
              </w:rPr>
            </w:pPr>
          </w:p>
          <w:p w14:paraId="4938F055" w14:textId="0F97F3AC" w:rsidR="001C6BD7" w:rsidRPr="007D1E85" w:rsidRDefault="00D03C20" w:rsidP="001C6BD7">
            <w:pPr>
              <w:spacing w:after="0" w:line="240" w:lineRule="auto"/>
              <w:ind w:right="57"/>
              <w:rPr>
                <w:rFonts w:ascii="Arial" w:eastAsia="Calibri" w:hAnsi="Arial" w:cs="Arial"/>
                <w:kern w:val="0"/>
                <w:sz w:val="20"/>
                <w:szCs w:val="20"/>
                <w:lang w:eastAsia="pl-PL"/>
                <w14:ligatures w14:val="none"/>
              </w:rPr>
            </w:pPr>
            <w:r>
              <w:rPr>
                <w:rFonts w:ascii="Arial" w:eastAsia="Calibri" w:hAnsi="Arial" w:cs="Arial"/>
                <w:kern w:val="0"/>
                <w:sz w:val="20"/>
                <w:szCs w:val="20"/>
                <w:lang w:eastAsia="pl-PL"/>
                <w14:ligatures w14:val="none"/>
              </w:rPr>
              <w:t>Zapisy programu</w:t>
            </w:r>
            <w:r w:rsidRPr="007D1E85">
              <w:rPr>
                <w:rFonts w:ascii="Arial" w:eastAsia="Calibri" w:hAnsi="Arial" w:cs="Arial"/>
                <w:kern w:val="0"/>
                <w:sz w:val="20"/>
                <w:szCs w:val="20"/>
                <w:lang w:eastAsia="pl-PL"/>
                <w14:ligatures w14:val="none"/>
              </w:rPr>
              <w:t xml:space="preserve"> </w:t>
            </w:r>
            <w:r w:rsidR="001C6BD7" w:rsidRPr="007D1E85">
              <w:rPr>
                <w:rFonts w:ascii="Arial" w:eastAsia="Calibri" w:hAnsi="Arial" w:cs="Arial"/>
                <w:kern w:val="0"/>
                <w:sz w:val="20"/>
                <w:szCs w:val="20"/>
                <w:lang w:eastAsia="pl-PL"/>
                <w14:ligatures w14:val="none"/>
              </w:rPr>
              <w:t xml:space="preserve">FEWL 21-27 w ramach Priorytetu 2. Fundusze Europejskie na zielony rozwój Lubuskiego, </w:t>
            </w:r>
            <w:r w:rsidR="00094CDA">
              <w:rPr>
                <w:rFonts w:ascii="Arial" w:eastAsia="Calibri" w:hAnsi="Arial" w:cs="Arial"/>
                <w:kern w:val="0"/>
                <w:sz w:val="20"/>
                <w:szCs w:val="20"/>
                <w:lang w:eastAsia="pl-PL"/>
                <w14:ligatures w14:val="none"/>
              </w:rPr>
              <w:t>CS</w:t>
            </w:r>
            <w:r w:rsidR="001C6BD7" w:rsidRPr="007D1E85">
              <w:rPr>
                <w:rFonts w:ascii="Arial" w:eastAsia="Calibri" w:hAnsi="Arial" w:cs="Arial"/>
                <w:kern w:val="0"/>
                <w:sz w:val="20"/>
                <w:szCs w:val="20"/>
                <w:lang w:eastAsia="pl-PL"/>
                <w14:ligatures w14:val="none"/>
              </w:rPr>
              <w:t xml:space="preserve"> 2 (v) </w:t>
            </w:r>
            <w:r w:rsidRPr="007D1E85">
              <w:rPr>
                <w:rFonts w:ascii="Arial" w:eastAsia="Calibri" w:hAnsi="Arial" w:cs="Arial"/>
                <w:kern w:val="0"/>
                <w:sz w:val="20"/>
                <w:szCs w:val="20"/>
                <w:lang w:eastAsia="pl-PL"/>
                <w14:ligatures w14:val="none"/>
              </w:rPr>
              <w:t>przewiduj</w:t>
            </w:r>
            <w:r>
              <w:rPr>
                <w:rFonts w:ascii="Arial" w:eastAsia="Calibri" w:hAnsi="Arial" w:cs="Arial"/>
                <w:kern w:val="0"/>
                <w:sz w:val="20"/>
                <w:szCs w:val="20"/>
                <w:lang w:eastAsia="pl-PL"/>
                <w14:ligatures w14:val="none"/>
              </w:rPr>
              <w:t>ą</w:t>
            </w:r>
            <w:r w:rsidRPr="007D1E85">
              <w:rPr>
                <w:rFonts w:ascii="Arial" w:eastAsia="Calibri" w:hAnsi="Arial" w:cs="Arial"/>
                <w:kern w:val="0"/>
                <w:sz w:val="20"/>
                <w:szCs w:val="20"/>
                <w:lang w:eastAsia="pl-PL"/>
                <w14:ligatures w14:val="none"/>
              </w:rPr>
              <w:t xml:space="preserve"> </w:t>
            </w:r>
            <w:r w:rsidR="001C6BD7" w:rsidRPr="007D1E85">
              <w:rPr>
                <w:rFonts w:ascii="Arial" w:eastAsia="Calibri" w:hAnsi="Arial" w:cs="Arial"/>
                <w:kern w:val="0"/>
                <w:sz w:val="20"/>
                <w:szCs w:val="20"/>
                <w:lang w:eastAsia="pl-PL"/>
                <w14:ligatures w14:val="none"/>
              </w:rPr>
              <w:t xml:space="preserve">możliwość finansowania przedsięwzięć w zakresie  budowy i modernizacji infrastruktury niezbędnej do ujęcia, uzdatniania, magazynowania i dystrybucji wody do spożycia przez gminy o liczbie ludności nie większej niż 15 tys. mieszkańców. </w:t>
            </w:r>
          </w:p>
          <w:p w14:paraId="6AEE0D07" w14:textId="50DA489A" w:rsidR="00421E0B" w:rsidRPr="007D1E85" w:rsidRDefault="001C6BD7" w:rsidP="001C6BD7">
            <w:pPr>
              <w:spacing w:after="0" w:line="240" w:lineRule="auto"/>
              <w:ind w:right="57"/>
              <w:rPr>
                <w:rFonts w:ascii="Arial" w:eastAsia="Calibri" w:hAnsi="Arial" w:cs="Arial"/>
                <w:kern w:val="0"/>
                <w:sz w:val="20"/>
                <w:szCs w:val="20"/>
                <w:lang w:eastAsia="pl-PL"/>
                <w14:ligatures w14:val="none"/>
              </w:rPr>
            </w:pPr>
            <w:r w:rsidRPr="007D1E85">
              <w:rPr>
                <w:rFonts w:ascii="Arial" w:eastAsia="Calibri" w:hAnsi="Arial" w:cs="Arial"/>
                <w:kern w:val="0"/>
                <w:sz w:val="20"/>
                <w:szCs w:val="20"/>
                <w:lang w:eastAsia="pl-PL"/>
                <w14:ligatures w14:val="none"/>
              </w:rPr>
              <w:t xml:space="preserve">Natomiast gminy o liczbie ludności powyżej 15 tys. mieszkańców o dofinansowanie przedsięwzięć w wyżej wskazanym zakresie mogą starać się w ramach naborów programu </w:t>
            </w:r>
            <w:r w:rsidR="00D604CB">
              <w:t xml:space="preserve"> </w:t>
            </w:r>
            <w:r w:rsidR="00D604CB" w:rsidRPr="00D604CB">
              <w:rPr>
                <w:rFonts w:ascii="Arial" w:eastAsia="Calibri" w:hAnsi="Arial" w:cs="Arial"/>
                <w:kern w:val="0"/>
                <w:sz w:val="20"/>
                <w:szCs w:val="20"/>
                <w:lang w:eastAsia="pl-PL"/>
                <w14:ligatures w14:val="none"/>
              </w:rPr>
              <w:t>Fundusze Europejskie na Infrastrukturę, Klimat, Środowisko 2021-2027</w:t>
            </w:r>
          </w:p>
          <w:p w14:paraId="681215A8" w14:textId="77777777" w:rsidR="001C6BD7" w:rsidRPr="007D1E85" w:rsidRDefault="001C6BD7" w:rsidP="001C6BD7">
            <w:pPr>
              <w:spacing w:after="0" w:line="240" w:lineRule="auto"/>
              <w:ind w:right="57"/>
              <w:rPr>
                <w:rFonts w:ascii="Arial" w:eastAsia="Calibri" w:hAnsi="Arial" w:cs="Arial"/>
                <w:kern w:val="0"/>
                <w:sz w:val="20"/>
                <w:szCs w:val="20"/>
                <w:lang w:eastAsia="pl-PL"/>
                <w14:ligatures w14:val="none"/>
              </w:rPr>
            </w:pPr>
          </w:p>
          <w:p w14:paraId="43FFDE5C" w14:textId="536BBDBD" w:rsidR="001C6BD7" w:rsidRPr="007D1E85" w:rsidRDefault="007039E5" w:rsidP="001C6BD7">
            <w:pPr>
              <w:spacing w:after="0" w:line="240" w:lineRule="auto"/>
              <w:ind w:right="57"/>
              <w:rPr>
                <w:rFonts w:ascii="Arial" w:eastAsia="Calibri" w:hAnsi="Arial" w:cs="Arial"/>
                <w:kern w:val="0"/>
                <w:sz w:val="20"/>
                <w:szCs w:val="20"/>
                <w:lang w:eastAsia="pl-PL"/>
                <w14:ligatures w14:val="none"/>
              </w:rPr>
            </w:pPr>
            <w:r w:rsidRPr="007D1E85">
              <w:rPr>
                <w:rFonts w:ascii="Arial" w:eastAsia="Calibri" w:hAnsi="Arial" w:cs="Arial"/>
                <w:kern w:val="0"/>
                <w:sz w:val="20"/>
                <w:szCs w:val="20"/>
                <w:lang w:eastAsia="pl-PL"/>
                <w14:ligatures w14:val="none"/>
              </w:rPr>
              <w:t xml:space="preserve">Ponadto </w:t>
            </w:r>
            <w:r w:rsidR="001C6BD7" w:rsidRPr="007D1E85">
              <w:rPr>
                <w:rFonts w:ascii="Arial" w:eastAsia="Calibri" w:hAnsi="Arial" w:cs="Arial"/>
                <w:kern w:val="0"/>
                <w:sz w:val="20"/>
                <w:szCs w:val="20"/>
                <w:lang w:eastAsia="pl-PL"/>
                <w14:ligatures w14:val="none"/>
              </w:rPr>
              <w:t>Szczegółowy Opis Priorytetów programu FEWL 21-27</w:t>
            </w:r>
            <w:r w:rsidR="00555218">
              <w:rPr>
                <w:rFonts w:ascii="Arial" w:eastAsia="Calibri" w:hAnsi="Arial" w:cs="Arial"/>
                <w:kern w:val="0"/>
                <w:sz w:val="20"/>
                <w:szCs w:val="20"/>
                <w:lang w:eastAsia="pl-PL"/>
                <w14:ligatures w14:val="none"/>
              </w:rPr>
              <w:t xml:space="preserve"> (</w:t>
            </w:r>
            <w:proofErr w:type="spellStart"/>
            <w:r w:rsidR="00555218">
              <w:rPr>
                <w:rFonts w:ascii="Arial" w:eastAsia="Calibri" w:hAnsi="Arial" w:cs="Arial"/>
                <w:kern w:val="0"/>
                <w:sz w:val="20"/>
                <w:szCs w:val="20"/>
                <w:lang w:eastAsia="pl-PL"/>
                <w14:ligatures w14:val="none"/>
              </w:rPr>
              <w:t>SzOP</w:t>
            </w:r>
            <w:proofErr w:type="spellEnd"/>
            <w:r w:rsidR="00555218">
              <w:rPr>
                <w:rFonts w:ascii="Arial" w:eastAsia="Calibri" w:hAnsi="Arial" w:cs="Arial"/>
                <w:kern w:val="0"/>
                <w:sz w:val="20"/>
                <w:szCs w:val="20"/>
                <w:lang w:eastAsia="pl-PL"/>
                <w14:ligatures w14:val="none"/>
              </w:rPr>
              <w:t>)</w:t>
            </w:r>
            <w:r w:rsidR="001C6BD7" w:rsidRPr="007D1E85">
              <w:rPr>
                <w:rFonts w:ascii="Arial" w:eastAsia="Calibri" w:hAnsi="Arial" w:cs="Arial"/>
                <w:kern w:val="0"/>
                <w:sz w:val="20"/>
                <w:szCs w:val="20"/>
                <w:lang w:eastAsia="pl-PL"/>
                <w14:ligatures w14:val="none"/>
              </w:rPr>
              <w:t xml:space="preserve"> wskazuje, iż w ramach Działania FELB.02.08 Gospodarka </w:t>
            </w:r>
            <w:r w:rsidR="001C6BD7" w:rsidRPr="007D1E85">
              <w:rPr>
                <w:rFonts w:ascii="Arial" w:eastAsia="Calibri" w:hAnsi="Arial" w:cs="Arial"/>
                <w:kern w:val="0"/>
                <w:sz w:val="20"/>
                <w:szCs w:val="20"/>
                <w:lang w:eastAsia="pl-PL"/>
                <w14:ligatures w14:val="none"/>
              </w:rPr>
              <w:lastRenderedPageBreak/>
              <w:t>wodno</w:t>
            </w:r>
            <w:r w:rsidR="00D03C20">
              <w:rPr>
                <w:rFonts w:ascii="Arial" w:eastAsia="Calibri" w:hAnsi="Arial" w:cs="Arial"/>
                <w:kern w:val="0"/>
                <w:sz w:val="20"/>
                <w:szCs w:val="20"/>
                <w:lang w:eastAsia="pl-PL"/>
                <w14:ligatures w14:val="none"/>
              </w:rPr>
              <w:t>-</w:t>
            </w:r>
            <w:r w:rsidR="001C6BD7" w:rsidRPr="007D1E85">
              <w:rPr>
                <w:rFonts w:ascii="Arial" w:eastAsia="Calibri" w:hAnsi="Arial" w:cs="Arial"/>
                <w:kern w:val="0"/>
                <w:sz w:val="20"/>
                <w:szCs w:val="20"/>
                <w:lang w:eastAsia="pl-PL"/>
                <w14:ligatures w14:val="none"/>
              </w:rPr>
              <w:t>ściekowa,</w:t>
            </w:r>
            <w:r w:rsidRPr="007D1E85">
              <w:rPr>
                <w:rFonts w:ascii="Arial" w:eastAsia="Calibri" w:hAnsi="Arial" w:cs="Arial"/>
                <w:kern w:val="0"/>
                <w:sz w:val="20"/>
                <w:szCs w:val="20"/>
                <w:lang w:eastAsia="pl-PL"/>
                <w14:ligatures w14:val="none"/>
              </w:rPr>
              <w:t xml:space="preserve"> w ramach ww. </w:t>
            </w:r>
            <w:r w:rsidR="00094CDA">
              <w:rPr>
                <w:rFonts w:ascii="Arial" w:eastAsia="Calibri" w:hAnsi="Arial" w:cs="Arial"/>
                <w:kern w:val="0"/>
                <w:sz w:val="20"/>
                <w:szCs w:val="20"/>
                <w:lang w:eastAsia="pl-PL"/>
                <w14:ligatures w14:val="none"/>
              </w:rPr>
              <w:t>CS</w:t>
            </w:r>
            <w:r w:rsidR="001C6BD7" w:rsidRPr="007D1E85">
              <w:rPr>
                <w:rFonts w:ascii="Arial" w:eastAsia="Calibri" w:hAnsi="Arial" w:cs="Arial"/>
                <w:kern w:val="0"/>
                <w:sz w:val="20"/>
                <w:szCs w:val="20"/>
                <w:lang w:eastAsia="pl-PL"/>
                <w14:ligatures w14:val="none"/>
              </w:rPr>
              <w:t xml:space="preserve"> możliwe jest wsparcie</w:t>
            </w:r>
            <w:r w:rsidRPr="007D1E85">
              <w:rPr>
                <w:rFonts w:ascii="Arial" w:eastAsia="Calibri" w:hAnsi="Arial" w:cs="Arial"/>
                <w:kern w:val="0"/>
                <w:sz w:val="20"/>
                <w:szCs w:val="20"/>
                <w:lang w:eastAsia="pl-PL"/>
                <w14:ligatures w14:val="none"/>
              </w:rPr>
              <w:t xml:space="preserve"> dla budowy lub modernizacji infrastruktury do ujęcia wody zwiększającej wydajność ujęcia, polepszającej jakość wody oraz zapewniającej bezpieczeństwo zaopatrzenia w wodę mieszkańców.</w:t>
            </w:r>
          </w:p>
          <w:p w14:paraId="5409694A" w14:textId="77777777" w:rsidR="00430F67" w:rsidRPr="007D1E85" w:rsidRDefault="00430F67" w:rsidP="001C6BD7">
            <w:pPr>
              <w:spacing w:after="0" w:line="240" w:lineRule="auto"/>
              <w:ind w:right="57"/>
              <w:rPr>
                <w:rFonts w:ascii="Arial" w:eastAsia="Calibri" w:hAnsi="Arial" w:cs="Arial"/>
                <w:kern w:val="0"/>
                <w:sz w:val="20"/>
                <w:szCs w:val="20"/>
                <w:lang w:eastAsia="pl-PL"/>
                <w14:ligatures w14:val="none"/>
              </w:rPr>
            </w:pPr>
          </w:p>
          <w:p w14:paraId="7042B916" w14:textId="46B15174" w:rsidR="00430F67" w:rsidRPr="007D1E85" w:rsidRDefault="00430F67" w:rsidP="001C6BD7">
            <w:pPr>
              <w:spacing w:after="0" w:line="240" w:lineRule="auto"/>
              <w:ind w:right="57"/>
              <w:rPr>
                <w:rFonts w:ascii="Arial" w:eastAsia="Calibri" w:hAnsi="Arial" w:cs="Arial"/>
                <w:kern w:val="0"/>
                <w:sz w:val="20"/>
                <w:szCs w:val="20"/>
                <w:lang w:eastAsia="pl-PL"/>
                <w14:ligatures w14:val="none"/>
              </w:rPr>
            </w:pPr>
          </w:p>
        </w:tc>
      </w:tr>
      <w:tr w:rsidR="00531DE5" w:rsidRPr="00AF789C" w14:paraId="35D8EC5C" w14:textId="77777777" w:rsidTr="00577A9F">
        <w:tc>
          <w:tcPr>
            <w:tcW w:w="704" w:type="dxa"/>
            <w:vAlign w:val="center"/>
          </w:tcPr>
          <w:p w14:paraId="492C0DBE" w14:textId="77777777" w:rsidR="00531DE5" w:rsidRPr="00AF789C" w:rsidRDefault="00531DE5" w:rsidP="004555FB">
            <w:pPr>
              <w:pStyle w:val="Akapitzlist"/>
              <w:numPr>
                <w:ilvl w:val="0"/>
                <w:numId w:val="14"/>
              </w:numPr>
              <w:spacing w:after="0" w:line="240" w:lineRule="auto"/>
              <w:ind w:left="316" w:right="57"/>
              <w:rPr>
                <w:rFonts w:ascii="Arial" w:eastAsia="Times New Roman" w:hAnsi="Arial" w:cs="Arial"/>
                <w:color w:val="000000"/>
                <w:kern w:val="0"/>
                <w:sz w:val="20"/>
                <w:szCs w:val="20"/>
                <w:lang w:eastAsia="pl-PL"/>
                <w14:ligatures w14:val="none"/>
              </w:rPr>
            </w:pPr>
          </w:p>
        </w:tc>
        <w:tc>
          <w:tcPr>
            <w:tcW w:w="1701" w:type="dxa"/>
            <w:tcBorders>
              <w:top w:val="single" w:sz="8" w:space="0" w:color="000000"/>
              <w:left w:val="single" w:sz="8" w:space="0" w:color="3F6797"/>
              <w:bottom w:val="single" w:sz="8" w:space="0" w:color="3F6797"/>
              <w:right w:val="single" w:sz="8" w:space="0" w:color="3F6797"/>
            </w:tcBorders>
          </w:tcPr>
          <w:p w14:paraId="3A1801E6" w14:textId="296055A1" w:rsidR="00531DE5" w:rsidRPr="00AF789C" w:rsidRDefault="00AB2316" w:rsidP="00E07B98">
            <w:pPr>
              <w:spacing w:after="0" w:line="240" w:lineRule="auto"/>
              <w:ind w:right="57"/>
              <w:rPr>
                <w:rFonts w:ascii="Arial" w:eastAsia="Calibri" w:hAnsi="Arial" w:cs="Arial"/>
                <w:kern w:val="0"/>
                <w:sz w:val="20"/>
                <w:szCs w:val="20"/>
                <w:lang w:eastAsia="pl-PL"/>
                <w14:ligatures w14:val="none"/>
              </w:rPr>
            </w:pPr>
            <w:r>
              <w:rPr>
                <w:rStyle w:val="Brak"/>
                <w:rFonts w:ascii="Arial" w:hAnsi="Arial" w:cs="Arial"/>
                <w:sz w:val="20"/>
                <w:szCs w:val="20"/>
                <w:u w:color="000000"/>
              </w:rPr>
              <w:t>Federacja Lubuskich Organizacji Pozarządowych</w:t>
            </w:r>
          </w:p>
        </w:tc>
        <w:tc>
          <w:tcPr>
            <w:tcW w:w="1418" w:type="dxa"/>
            <w:tcBorders>
              <w:top w:val="single" w:sz="8" w:space="0" w:color="000000"/>
              <w:left w:val="single" w:sz="8" w:space="0" w:color="3F6797"/>
              <w:bottom w:val="single" w:sz="4" w:space="0" w:color="auto"/>
              <w:right w:val="single" w:sz="4" w:space="0" w:color="auto"/>
            </w:tcBorders>
          </w:tcPr>
          <w:p w14:paraId="460DA028" w14:textId="206A35C5" w:rsidR="00531DE5" w:rsidRPr="00AF789C" w:rsidRDefault="00531DE5" w:rsidP="00E07B98">
            <w:pPr>
              <w:spacing w:after="0" w:line="240" w:lineRule="auto"/>
              <w:ind w:right="57"/>
              <w:rPr>
                <w:rFonts w:ascii="Arial" w:eastAsia="Calibri" w:hAnsi="Arial" w:cs="Arial"/>
                <w:kern w:val="0"/>
                <w:sz w:val="20"/>
                <w:szCs w:val="20"/>
                <w:lang w:eastAsia="pl-PL"/>
                <w14:ligatures w14:val="none"/>
              </w:rPr>
            </w:pPr>
            <w:r w:rsidRPr="00AF789C">
              <w:rPr>
                <w:rStyle w:val="Brak"/>
                <w:rFonts w:ascii="Arial" w:hAnsi="Arial" w:cs="Arial"/>
                <w:sz w:val="20"/>
                <w:szCs w:val="20"/>
                <w:u w:color="000000"/>
              </w:rPr>
              <w:t>FELB.02</w:t>
            </w:r>
          </w:p>
        </w:tc>
        <w:tc>
          <w:tcPr>
            <w:tcW w:w="2268" w:type="dxa"/>
            <w:tcBorders>
              <w:top w:val="single" w:sz="4" w:space="0" w:color="auto"/>
              <w:left w:val="single" w:sz="4" w:space="0" w:color="auto"/>
              <w:bottom w:val="single" w:sz="4" w:space="0" w:color="auto"/>
              <w:right w:val="single" w:sz="4" w:space="0" w:color="auto"/>
            </w:tcBorders>
          </w:tcPr>
          <w:p w14:paraId="13C602F0" w14:textId="259D7DDE" w:rsidR="00531DE5" w:rsidRPr="00AF789C" w:rsidRDefault="00531DE5" w:rsidP="00E07B98">
            <w:pPr>
              <w:spacing w:after="0" w:line="240" w:lineRule="auto"/>
              <w:ind w:right="57"/>
              <w:rPr>
                <w:rFonts w:ascii="Arial" w:eastAsia="Calibri" w:hAnsi="Arial" w:cs="Arial"/>
                <w:kern w:val="0"/>
                <w:sz w:val="20"/>
                <w:szCs w:val="20"/>
                <w:lang w:eastAsia="pl-PL"/>
                <w14:ligatures w14:val="none"/>
              </w:rPr>
            </w:pPr>
            <w:r w:rsidRPr="00AF789C">
              <w:rPr>
                <w:rFonts w:ascii="Arial" w:hAnsi="Arial" w:cs="Arial"/>
                <w:sz w:val="20"/>
                <w:szCs w:val="20"/>
              </w:rPr>
              <w:t xml:space="preserve">Cel szczegółowy (v) „Wspieranie dostępu do wody oraz zrównoważonej gospodarki wodnej” – </w:t>
            </w:r>
            <w:r w:rsidRPr="00AF789C">
              <w:rPr>
                <w:rFonts w:ascii="Arial" w:hAnsi="Arial" w:cs="Arial"/>
                <w:sz w:val="20"/>
                <w:szCs w:val="20"/>
              </w:rPr>
              <w:lastRenderedPageBreak/>
              <w:t>opis typów projektów oraz zakres interwencji w obszarze infrastruktury wodnej.</w:t>
            </w:r>
          </w:p>
        </w:tc>
        <w:tc>
          <w:tcPr>
            <w:tcW w:w="2693" w:type="dxa"/>
            <w:tcBorders>
              <w:top w:val="single" w:sz="4" w:space="0" w:color="auto"/>
              <w:left w:val="single" w:sz="4" w:space="0" w:color="auto"/>
              <w:bottom w:val="single" w:sz="4" w:space="0" w:color="auto"/>
              <w:right w:val="single" w:sz="4" w:space="0" w:color="auto"/>
            </w:tcBorders>
          </w:tcPr>
          <w:p w14:paraId="25F26313" w14:textId="77777777" w:rsidR="00531DE5" w:rsidRPr="00AF789C" w:rsidRDefault="00531DE5" w:rsidP="00E07B98">
            <w:pPr>
              <w:pStyle w:val="NormalnyWeb"/>
              <w:spacing w:before="0" w:beforeAutospacing="0" w:after="0" w:afterAutospacing="0"/>
              <w:rPr>
                <w:rFonts w:ascii="Arial" w:hAnsi="Arial" w:cs="Arial"/>
                <w:color w:val="000000"/>
                <w:sz w:val="20"/>
                <w:szCs w:val="20"/>
              </w:rPr>
            </w:pPr>
            <w:r w:rsidRPr="00AF789C">
              <w:rPr>
                <w:rFonts w:ascii="Arial" w:hAnsi="Arial" w:cs="Arial"/>
                <w:color w:val="000000"/>
                <w:sz w:val="20"/>
                <w:szCs w:val="20"/>
              </w:rPr>
              <w:lastRenderedPageBreak/>
              <w:t xml:space="preserve">Proponujemy doprecyzowanie opisu interwencji w ramach celu szczegółowego (v) poprzez </w:t>
            </w:r>
            <w:r w:rsidRPr="00AF789C">
              <w:rPr>
                <w:rFonts w:ascii="Arial" w:hAnsi="Arial" w:cs="Arial"/>
                <w:color w:val="000000"/>
                <w:sz w:val="20"/>
                <w:szCs w:val="20"/>
              </w:rPr>
              <w:lastRenderedPageBreak/>
              <w:t>dodanie możliwości finansowania:</w:t>
            </w:r>
          </w:p>
          <w:p w14:paraId="470BB354" w14:textId="77777777" w:rsidR="00C73813" w:rsidRPr="00AF789C" w:rsidRDefault="00531DE5" w:rsidP="00E07B98">
            <w:pPr>
              <w:pStyle w:val="NormalnyWeb"/>
              <w:numPr>
                <w:ilvl w:val="0"/>
                <w:numId w:val="3"/>
              </w:numPr>
              <w:spacing w:before="0" w:beforeAutospacing="0" w:after="0" w:afterAutospacing="0"/>
              <w:rPr>
                <w:rFonts w:ascii="Arial" w:hAnsi="Arial" w:cs="Arial"/>
                <w:color w:val="000000"/>
                <w:sz w:val="20"/>
                <w:szCs w:val="20"/>
              </w:rPr>
            </w:pPr>
            <w:r w:rsidRPr="00AF789C">
              <w:rPr>
                <w:rFonts w:ascii="Arial" w:hAnsi="Arial" w:cs="Arial"/>
                <w:color w:val="000000"/>
                <w:sz w:val="20"/>
                <w:szCs w:val="20"/>
              </w:rPr>
              <w:t>systemów stałego monitorowania jakości wody w ujęciach i w sieci dystrybucyjnej,</w:t>
            </w:r>
          </w:p>
          <w:p w14:paraId="2E6B73F3" w14:textId="3C3B3922" w:rsidR="00531DE5" w:rsidRPr="00AF789C" w:rsidRDefault="00531DE5" w:rsidP="00E07B98">
            <w:pPr>
              <w:pStyle w:val="NormalnyWeb"/>
              <w:numPr>
                <w:ilvl w:val="0"/>
                <w:numId w:val="3"/>
              </w:numPr>
              <w:spacing w:before="0" w:beforeAutospacing="0" w:after="0" w:afterAutospacing="0"/>
              <w:rPr>
                <w:rFonts w:ascii="Arial" w:hAnsi="Arial" w:cs="Arial"/>
                <w:color w:val="000000"/>
                <w:sz w:val="20"/>
                <w:szCs w:val="20"/>
              </w:rPr>
            </w:pPr>
            <w:r w:rsidRPr="00AF789C">
              <w:rPr>
                <w:rFonts w:ascii="Arial" w:hAnsi="Arial" w:cs="Arial"/>
                <w:color w:val="000000"/>
                <w:sz w:val="20"/>
                <w:szCs w:val="20"/>
              </w:rPr>
              <w:t>publicznych, zrozumiałych dla mieszkańców systemów informowania o jakości wody oraz ewentualnych ograniczeniach w jej użyciu,</w:t>
            </w:r>
            <w:r w:rsidRPr="00AF789C">
              <w:rPr>
                <w:rFonts w:ascii="Arial" w:hAnsi="Arial" w:cs="Arial"/>
                <w:color w:val="000000"/>
                <w:sz w:val="20"/>
                <w:szCs w:val="20"/>
              </w:rPr>
              <w:br/>
              <w:t>z możliwością włączania organizacji pozarządowych w społeczny monitoring oraz komunikację ryzyka.</w:t>
            </w:r>
          </w:p>
        </w:tc>
        <w:tc>
          <w:tcPr>
            <w:tcW w:w="2693" w:type="dxa"/>
            <w:tcBorders>
              <w:top w:val="single" w:sz="4" w:space="0" w:color="auto"/>
              <w:left w:val="single" w:sz="4" w:space="0" w:color="auto"/>
              <w:bottom w:val="single" w:sz="4" w:space="0" w:color="auto"/>
              <w:right w:val="single" w:sz="4" w:space="0" w:color="auto"/>
            </w:tcBorders>
          </w:tcPr>
          <w:p w14:paraId="6B4C050B" w14:textId="52EA467F" w:rsidR="00531DE5" w:rsidRPr="00AF789C" w:rsidRDefault="00531DE5" w:rsidP="00E07B98">
            <w:pPr>
              <w:spacing w:after="0" w:line="240" w:lineRule="auto"/>
              <w:ind w:right="57"/>
              <w:rPr>
                <w:rFonts w:ascii="Arial" w:eastAsia="Calibri" w:hAnsi="Arial" w:cs="Arial"/>
                <w:kern w:val="0"/>
                <w:sz w:val="20"/>
                <w:szCs w:val="20"/>
                <w:lang w:eastAsia="pl-PL"/>
                <w14:ligatures w14:val="none"/>
              </w:rPr>
            </w:pPr>
            <w:r w:rsidRPr="00AF789C">
              <w:rPr>
                <w:rFonts w:ascii="Arial" w:hAnsi="Arial" w:cs="Arial"/>
                <w:sz w:val="20"/>
                <w:szCs w:val="20"/>
              </w:rPr>
              <w:lastRenderedPageBreak/>
              <w:t xml:space="preserve">Dyrektywa w sprawie jakości wody przeznaczonej do spożycia przez ludzi oraz nowe podejście UE do </w:t>
            </w:r>
            <w:proofErr w:type="spellStart"/>
            <w:r w:rsidRPr="00AF789C">
              <w:rPr>
                <w:rFonts w:ascii="Arial" w:hAnsi="Arial" w:cs="Arial"/>
                <w:sz w:val="20"/>
                <w:szCs w:val="20"/>
              </w:rPr>
              <w:t>water</w:t>
            </w:r>
            <w:proofErr w:type="spellEnd"/>
            <w:r w:rsidRPr="00AF789C">
              <w:rPr>
                <w:rFonts w:ascii="Arial" w:hAnsi="Arial" w:cs="Arial"/>
                <w:sz w:val="20"/>
                <w:szCs w:val="20"/>
              </w:rPr>
              <w:t xml:space="preserve"> </w:t>
            </w:r>
            <w:proofErr w:type="spellStart"/>
            <w:r w:rsidRPr="00AF789C">
              <w:rPr>
                <w:rFonts w:ascii="Arial" w:hAnsi="Arial" w:cs="Arial"/>
                <w:sz w:val="20"/>
                <w:szCs w:val="20"/>
              </w:rPr>
              <w:lastRenderedPageBreak/>
              <w:t>resilience</w:t>
            </w:r>
            <w:proofErr w:type="spellEnd"/>
            <w:r w:rsidRPr="00AF789C">
              <w:rPr>
                <w:rFonts w:ascii="Arial" w:hAnsi="Arial" w:cs="Arial"/>
                <w:sz w:val="20"/>
                <w:szCs w:val="20"/>
              </w:rPr>
              <w:t xml:space="preserve"> podkreślają znaczenie oceny ryzyka i przejrzystej informacji dla mieszkańców. Obecny zapis FEWL koncentruje się głównie na infrastrukturze technicznej (ujęcia, stacje uzdatniania, sieci), pomijając element systematycznego monitoringu i komunikacji. Doświadczenia powodzi i kryzysów wodnych pokazują, że brak informacji i zaufania do instytucji pogłębia skutki kryzysów oraz zwiększa nierówności (osoby lepiej poinformowane szybciej zabezpieczają się przed zagrożeniami).</w:t>
            </w:r>
            <w:r w:rsidRPr="00AF789C">
              <w:rPr>
                <w:rFonts w:ascii="Arial" w:hAnsi="Arial" w:cs="Arial"/>
                <w:sz w:val="20"/>
                <w:szCs w:val="20"/>
              </w:rPr>
              <w:br/>
              <w:t xml:space="preserve">Włączenie systemów monitoringu i publicznej informacji jako typów projektów zwiększy zgodność programu z polityką UE i krajowymi dokumentami (m.in. Programem Ochrony Ludności), a także </w:t>
            </w:r>
            <w:r w:rsidRPr="00AF789C">
              <w:rPr>
                <w:rFonts w:ascii="Arial" w:hAnsi="Arial" w:cs="Arial"/>
                <w:sz w:val="20"/>
                <w:szCs w:val="20"/>
              </w:rPr>
              <w:lastRenderedPageBreak/>
              <w:t>umożliwi wykorzystanie potencjału NGO, które najlepiej znają lokalne problemy i potrafią skutecznie dotrzeć z komunikatami do mieszkańców.</w:t>
            </w:r>
          </w:p>
        </w:tc>
        <w:tc>
          <w:tcPr>
            <w:tcW w:w="4394" w:type="dxa"/>
            <w:tcBorders>
              <w:left w:val="single" w:sz="4" w:space="0" w:color="auto"/>
              <w:bottom w:val="single" w:sz="4" w:space="0" w:color="auto"/>
            </w:tcBorders>
          </w:tcPr>
          <w:p w14:paraId="6C3819F9" w14:textId="77777777" w:rsidR="00430F67" w:rsidRPr="007D1E85" w:rsidRDefault="00430F67" w:rsidP="00E07B98">
            <w:pPr>
              <w:spacing w:after="0" w:line="240" w:lineRule="auto"/>
              <w:ind w:right="57"/>
              <w:rPr>
                <w:rFonts w:ascii="Arial" w:eastAsia="Calibri" w:hAnsi="Arial" w:cs="Arial"/>
                <w:kern w:val="0"/>
                <w:sz w:val="20"/>
                <w:szCs w:val="20"/>
                <w:lang w:eastAsia="pl-PL"/>
                <w14:ligatures w14:val="none"/>
              </w:rPr>
            </w:pPr>
            <w:r w:rsidRPr="007D1E85">
              <w:rPr>
                <w:rFonts w:ascii="Arial" w:eastAsia="Calibri" w:hAnsi="Arial" w:cs="Arial"/>
                <w:kern w:val="0"/>
                <w:sz w:val="20"/>
                <w:szCs w:val="20"/>
                <w:lang w:eastAsia="pl-PL"/>
                <w14:ligatures w14:val="none"/>
              </w:rPr>
              <w:lastRenderedPageBreak/>
              <w:t xml:space="preserve">Uwaga konsumuje dotychczasowe zapisy programu. </w:t>
            </w:r>
          </w:p>
          <w:p w14:paraId="7E40D0F7" w14:textId="77777777" w:rsidR="00430F67" w:rsidRPr="007D1E85" w:rsidRDefault="00430F67" w:rsidP="00E07B98">
            <w:pPr>
              <w:spacing w:after="0" w:line="240" w:lineRule="auto"/>
              <w:ind w:right="57"/>
              <w:rPr>
                <w:rFonts w:ascii="Arial" w:eastAsia="Calibri" w:hAnsi="Arial" w:cs="Arial"/>
                <w:kern w:val="0"/>
                <w:sz w:val="20"/>
                <w:szCs w:val="20"/>
                <w:lang w:eastAsia="pl-PL"/>
                <w14:ligatures w14:val="none"/>
              </w:rPr>
            </w:pPr>
          </w:p>
          <w:p w14:paraId="3408D9F8" w14:textId="675AD499" w:rsidR="00531DE5" w:rsidRPr="007D1E85" w:rsidRDefault="00D03C20" w:rsidP="00E07B98">
            <w:pPr>
              <w:spacing w:after="0" w:line="240" w:lineRule="auto"/>
              <w:ind w:right="57"/>
              <w:rPr>
                <w:rFonts w:ascii="Arial" w:eastAsia="Calibri" w:hAnsi="Arial" w:cs="Arial"/>
                <w:kern w:val="0"/>
                <w:sz w:val="20"/>
                <w:szCs w:val="20"/>
                <w:lang w:eastAsia="pl-PL"/>
                <w14:ligatures w14:val="none"/>
              </w:rPr>
            </w:pPr>
            <w:r>
              <w:rPr>
                <w:rFonts w:ascii="Arial" w:eastAsia="Calibri" w:hAnsi="Arial" w:cs="Arial"/>
                <w:kern w:val="0"/>
                <w:sz w:val="20"/>
                <w:szCs w:val="20"/>
                <w:lang w:eastAsia="pl-PL"/>
                <w14:ligatures w14:val="none"/>
              </w:rPr>
              <w:t>Zapisy programu</w:t>
            </w:r>
            <w:r w:rsidRPr="007D1E85">
              <w:rPr>
                <w:rFonts w:ascii="Arial" w:eastAsia="Calibri" w:hAnsi="Arial" w:cs="Arial"/>
                <w:kern w:val="0"/>
                <w:sz w:val="20"/>
                <w:szCs w:val="20"/>
                <w:lang w:eastAsia="pl-PL"/>
                <w14:ligatures w14:val="none"/>
              </w:rPr>
              <w:t xml:space="preserve"> </w:t>
            </w:r>
            <w:r w:rsidR="00430F67" w:rsidRPr="007D1E85">
              <w:rPr>
                <w:rFonts w:ascii="Arial" w:eastAsia="Calibri" w:hAnsi="Arial" w:cs="Arial"/>
                <w:kern w:val="0"/>
                <w:sz w:val="20"/>
                <w:szCs w:val="20"/>
                <w:lang w:eastAsia="pl-PL"/>
                <w14:ligatures w14:val="none"/>
              </w:rPr>
              <w:t>w ramach Priorytetu 2.</w:t>
            </w:r>
            <w:r w:rsidR="00430F67" w:rsidRPr="00076D4E">
              <w:rPr>
                <w:rFonts w:ascii="Arial" w:hAnsi="Arial" w:cs="Arial"/>
                <w:sz w:val="20"/>
                <w:szCs w:val="20"/>
              </w:rPr>
              <w:t xml:space="preserve"> </w:t>
            </w:r>
            <w:r w:rsidR="00430F67" w:rsidRPr="007D1E85">
              <w:rPr>
                <w:rFonts w:ascii="Arial" w:eastAsia="Calibri" w:hAnsi="Arial" w:cs="Arial"/>
                <w:kern w:val="0"/>
                <w:sz w:val="20"/>
                <w:szCs w:val="20"/>
                <w:lang w:eastAsia="pl-PL"/>
                <w14:ligatures w14:val="none"/>
              </w:rPr>
              <w:t xml:space="preserve">Fundusze Europejskie na zielony rozwój </w:t>
            </w:r>
            <w:r w:rsidR="00430F67" w:rsidRPr="007D1E85">
              <w:rPr>
                <w:rFonts w:ascii="Arial" w:eastAsia="Calibri" w:hAnsi="Arial" w:cs="Arial"/>
                <w:kern w:val="0"/>
                <w:sz w:val="20"/>
                <w:szCs w:val="20"/>
                <w:lang w:eastAsia="pl-PL"/>
                <w14:ligatures w14:val="none"/>
              </w:rPr>
              <w:lastRenderedPageBreak/>
              <w:t xml:space="preserve">Lubuskiego, </w:t>
            </w:r>
            <w:r w:rsidR="00094CDA">
              <w:rPr>
                <w:rFonts w:ascii="Arial" w:eastAsia="Calibri" w:hAnsi="Arial" w:cs="Arial"/>
                <w:kern w:val="0"/>
                <w:sz w:val="20"/>
                <w:szCs w:val="20"/>
                <w:lang w:eastAsia="pl-PL"/>
                <w14:ligatures w14:val="none"/>
              </w:rPr>
              <w:t>CS</w:t>
            </w:r>
            <w:r w:rsidR="00430F67" w:rsidRPr="007D1E85">
              <w:rPr>
                <w:rFonts w:ascii="Arial" w:eastAsia="Calibri" w:hAnsi="Arial" w:cs="Arial"/>
                <w:kern w:val="0"/>
                <w:sz w:val="20"/>
                <w:szCs w:val="20"/>
                <w:lang w:eastAsia="pl-PL"/>
                <w14:ligatures w14:val="none"/>
              </w:rPr>
              <w:t xml:space="preserve"> 2 (v) </w:t>
            </w:r>
            <w:r w:rsidRPr="007D1E85">
              <w:rPr>
                <w:rFonts w:ascii="Arial" w:eastAsia="Calibri" w:hAnsi="Arial" w:cs="Arial"/>
                <w:kern w:val="0"/>
                <w:sz w:val="20"/>
                <w:szCs w:val="20"/>
                <w:lang w:eastAsia="pl-PL"/>
                <w14:ligatures w14:val="none"/>
              </w:rPr>
              <w:t>przewiduj</w:t>
            </w:r>
            <w:r>
              <w:rPr>
                <w:rFonts w:ascii="Arial" w:eastAsia="Calibri" w:hAnsi="Arial" w:cs="Arial"/>
                <w:kern w:val="0"/>
                <w:sz w:val="20"/>
                <w:szCs w:val="20"/>
                <w:lang w:eastAsia="pl-PL"/>
                <w14:ligatures w14:val="none"/>
              </w:rPr>
              <w:t>ą</w:t>
            </w:r>
            <w:r w:rsidRPr="007D1E85">
              <w:rPr>
                <w:rFonts w:ascii="Arial" w:eastAsia="Calibri" w:hAnsi="Arial" w:cs="Arial"/>
                <w:kern w:val="0"/>
                <w:sz w:val="20"/>
                <w:szCs w:val="20"/>
                <w:lang w:eastAsia="pl-PL"/>
                <w14:ligatures w14:val="none"/>
              </w:rPr>
              <w:t xml:space="preserve"> </w:t>
            </w:r>
            <w:r w:rsidR="00430F67" w:rsidRPr="007D1E85">
              <w:rPr>
                <w:rFonts w:ascii="Arial" w:eastAsia="Calibri" w:hAnsi="Arial" w:cs="Arial"/>
                <w:kern w:val="0"/>
                <w:sz w:val="20"/>
                <w:szCs w:val="20"/>
                <w:lang w:eastAsia="pl-PL"/>
                <w14:ligatures w14:val="none"/>
              </w:rPr>
              <w:t>możliwość realizacji przedsięwzięć polegających na</w:t>
            </w:r>
            <w:r w:rsidR="008010D8" w:rsidRPr="007D1E85">
              <w:rPr>
                <w:rFonts w:ascii="Arial" w:eastAsia="Calibri" w:hAnsi="Arial" w:cs="Arial"/>
                <w:kern w:val="0"/>
                <w:sz w:val="20"/>
                <w:szCs w:val="20"/>
                <w:lang w:eastAsia="pl-PL"/>
                <w14:ligatures w14:val="none"/>
              </w:rPr>
              <w:t xml:space="preserve"> budowie lub modernizacji infrastruktury do ujęcia wody w zakresie poprawy bezpieczeństwa lub zabezpieczenia zaopatrzenia w wodę mieszkańców. Dlatego też interwencja dotycząca stworzenia systemu monitorowania jakości wody jest możliwa do sfinansowania w ramach programu. </w:t>
            </w:r>
          </w:p>
          <w:p w14:paraId="1C0C3D2E" w14:textId="77777777" w:rsidR="008010D8" w:rsidRPr="007D1E85" w:rsidRDefault="008010D8" w:rsidP="00E07B98">
            <w:pPr>
              <w:spacing w:after="0" w:line="240" w:lineRule="auto"/>
              <w:ind w:right="57"/>
              <w:rPr>
                <w:rFonts w:ascii="Arial" w:eastAsia="Calibri" w:hAnsi="Arial" w:cs="Arial"/>
                <w:kern w:val="0"/>
                <w:sz w:val="20"/>
                <w:szCs w:val="20"/>
                <w:lang w:eastAsia="pl-PL"/>
                <w14:ligatures w14:val="none"/>
              </w:rPr>
            </w:pPr>
          </w:p>
          <w:p w14:paraId="7D5BF76F" w14:textId="229AE2BA" w:rsidR="008010D8" w:rsidRPr="007D1E85" w:rsidRDefault="004B75CC" w:rsidP="00E07B98">
            <w:pPr>
              <w:spacing w:after="0" w:line="240" w:lineRule="auto"/>
              <w:ind w:right="57"/>
              <w:rPr>
                <w:rFonts w:ascii="Arial" w:eastAsia="Calibri" w:hAnsi="Arial" w:cs="Arial"/>
                <w:kern w:val="0"/>
                <w:sz w:val="20"/>
                <w:szCs w:val="20"/>
                <w:lang w:eastAsia="pl-PL"/>
                <w14:ligatures w14:val="none"/>
              </w:rPr>
            </w:pPr>
            <w:r w:rsidRPr="007D1E85">
              <w:rPr>
                <w:rFonts w:ascii="Arial" w:eastAsia="Calibri" w:hAnsi="Arial" w:cs="Arial"/>
                <w:kern w:val="0"/>
                <w:sz w:val="20"/>
                <w:szCs w:val="20"/>
                <w:lang w:eastAsia="pl-PL"/>
                <w14:ligatures w14:val="none"/>
              </w:rPr>
              <w:t xml:space="preserve">Typ projektu dotyczycący bezpieczeństwa zaopatrzenia mieszkańców w wodę jest wskazany w Działaniu </w:t>
            </w:r>
            <w:r w:rsidRPr="00076D4E">
              <w:rPr>
                <w:rFonts w:ascii="Arial" w:hAnsi="Arial" w:cs="Arial"/>
                <w:sz w:val="20"/>
                <w:szCs w:val="20"/>
              </w:rPr>
              <w:t xml:space="preserve"> </w:t>
            </w:r>
            <w:r w:rsidRPr="007D1E85">
              <w:rPr>
                <w:rFonts w:ascii="Arial" w:eastAsia="Calibri" w:hAnsi="Arial" w:cs="Arial"/>
                <w:kern w:val="0"/>
                <w:sz w:val="20"/>
                <w:szCs w:val="20"/>
                <w:lang w:eastAsia="pl-PL"/>
                <w14:ligatures w14:val="none"/>
              </w:rPr>
              <w:t>FELB.02.08 Gospodarka wodno</w:t>
            </w:r>
            <w:r w:rsidR="00D03C20">
              <w:rPr>
                <w:rFonts w:ascii="Arial" w:eastAsia="Calibri" w:hAnsi="Arial" w:cs="Arial"/>
                <w:kern w:val="0"/>
                <w:sz w:val="20"/>
                <w:szCs w:val="20"/>
                <w:lang w:eastAsia="pl-PL"/>
                <w14:ligatures w14:val="none"/>
              </w:rPr>
              <w:t>-</w:t>
            </w:r>
            <w:r w:rsidRPr="007D1E85">
              <w:rPr>
                <w:rFonts w:ascii="Arial" w:eastAsia="Calibri" w:hAnsi="Arial" w:cs="Arial"/>
                <w:kern w:val="0"/>
                <w:sz w:val="20"/>
                <w:szCs w:val="20"/>
                <w:lang w:eastAsia="pl-PL"/>
                <w14:ligatures w14:val="none"/>
              </w:rPr>
              <w:t xml:space="preserve">ściekowa </w:t>
            </w:r>
            <w:proofErr w:type="spellStart"/>
            <w:r w:rsidR="00555218">
              <w:rPr>
                <w:rFonts w:ascii="Arial" w:eastAsia="Calibri" w:hAnsi="Arial" w:cs="Arial"/>
                <w:kern w:val="0"/>
                <w:sz w:val="20"/>
                <w:szCs w:val="20"/>
                <w:lang w:eastAsia="pl-PL"/>
                <w14:ligatures w14:val="none"/>
              </w:rPr>
              <w:t>SzOP</w:t>
            </w:r>
            <w:proofErr w:type="spellEnd"/>
            <w:r w:rsidR="00B330AE" w:rsidRPr="007D1E85">
              <w:rPr>
                <w:rFonts w:ascii="Arial" w:eastAsia="Calibri" w:hAnsi="Arial" w:cs="Arial"/>
                <w:kern w:val="0"/>
                <w:sz w:val="20"/>
                <w:szCs w:val="20"/>
                <w:lang w:eastAsia="pl-PL"/>
                <w14:ligatures w14:val="none"/>
              </w:rPr>
              <w:t>.</w:t>
            </w:r>
          </w:p>
          <w:p w14:paraId="752DA50C" w14:textId="77777777" w:rsidR="00B330AE" w:rsidRPr="007D1E85" w:rsidRDefault="00B330AE" w:rsidP="00E07B98">
            <w:pPr>
              <w:spacing w:after="0" w:line="240" w:lineRule="auto"/>
              <w:ind w:right="57"/>
              <w:rPr>
                <w:rFonts w:ascii="Arial" w:eastAsia="Calibri" w:hAnsi="Arial" w:cs="Arial"/>
                <w:kern w:val="0"/>
                <w:sz w:val="20"/>
                <w:szCs w:val="20"/>
                <w:lang w:eastAsia="pl-PL"/>
                <w14:ligatures w14:val="none"/>
              </w:rPr>
            </w:pPr>
          </w:p>
          <w:p w14:paraId="02ACF4F2" w14:textId="178C8FA0" w:rsidR="00B330AE" w:rsidRPr="007D1E85" w:rsidRDefault="00B330AE" w:rsidP="00E07B98">
            <w:pPr>
              <w:spacing w:after="0" w:line="240" w:lineRule="auto"/>
              <w:ind w:right="57"/>
              <w:rPr>
                <w:rFonts w:ascii="Arial" w:eastAsia="Calibri" w:hAnsi="Arial" w:cs="Arial"/>
                <w:kern w:val="0"/>
                <w:sz w:val="20"/>
                <w:szCs w:val="20"/>
                <w:lang w:eastAsia="pl-PL"/>
                <w14:ligatures w14:val="none"/>
              </w:rPr>
            </w:pPr>
          </w:p>
          <w:p w14:paraId="45CADFCB" w14:textId="77777777" w:rsidR="00D03C20" w:rsidRDefault="00F84B72" w:rsidP="00E07B98">
            <w:pPr>
              <w:spacing w:after="0" w:line="240" w:lineRule="auto"/>
              <w:ind w:right="57"/>
              <w:rPr>
                <w:rFonts w:ascii="Arial" w:eastAsia="Calibri" w:hAnsi="Arial" w:cs="Arial"/>
                <w:kern w:val="0"/>
                <w:sz w:val="20"/>
                <w:szCs w:val="20"/>
                <w:lang w:eastAsia="pl-PL"/>
                <w14:ligatures w14:val="none"/>
              </w:rPr>
            </w:pPr>
            <w:r w:rsidRPr="007D1E85">
              <w:rPr>
                <w:rFonts w:ascii="Arial" w:eastAsia="Calibri" w:hAnsi="Arial" w:cs="Arial"/>
                <w:kern w:val="0"/>
                <w:sz w:val="20"/>
                <w:szCs w:val="20"/>
                <w:lang w:eastAsia="pl-PL"/>
                <w14:ligatures w14:val="none"/>
              </w:rPr>
              <w:t>FEWL 21-27 wyznacza ogólne cele i kierunki interwencji w obszarze odporności wodnej, natomiast szczegółowe zakresy działań – w tym możliwość uwzględnienia systemów monitoringu jakości wody oraz publicznych systemów informacji – są definiowane na etapie przygotowania i realizacji konkretnych przedsięwzięć.</w:t>
            </w:r>
          </w:p>
          <w:p w14:paraId="224D10BB" w14:textId="77777777" w:rsidR="00D03C20" w:rsidRDefault="00D03C20" w:rsidP="00E07B98">
            <w:pPr>
              <w:spacing w:after="0" w:line="240" w:lineRule="auto"/>
              <w:ind w:right="57"/>
              <w:rPr>
                <w:rFonts w:ascii="Arial" w:eastAsia="Calibri" w:hAnsi="Arial" w:cs="Arial"/>
                <w:kern w:val="0"/>
                <w:sz w:val="20"/>
                <w:szCs w:val="20"/>
                <w:lang w:eastAsia="pl-PL"/>
                <w14:ligatures w14:val="none"/>
              </w:rPr>
            </w:pPr>
          </w:p>
          <w:p w14:paraId="5E6A7A0B" w14:textId="2AF8B7B0" w:rsidR="00F84B72" w:rsidRPr="007D1E85" w:rsidRDefault="00F25A82" w:rsidP="00E07B98">
            <w:pPr>
              <w:spacing w:after="0" w:line="240" w:lineRule="auto"/>
              <w:ind w:right="57"/>
              <w:rPr>
                <w:rFonts w:ascii="Arial" w:eastAsia="Calibri" w:hAnsi="Arial" w:cs="Arial"/>
                <w:kern w:val="0"/>
                <w:sz w:val="20"/>
                <w:szCs w:val="20"/>
                <w:lang w:eastAsia="pl-PL"/>
                <w14:ligatures w14:val="none"/>
              </w:rPr>
            </w:pPr>
            <w:r w:rsidRPr="00F25A82">
              <w:rPr>
                <w:rFonts w:ascii="Arial" w:eastAsia="Calibri" w:hAnsi="Arial" w:cs="Arial"/>
                <w:kern w:val="0"/>
                <w:sz w:val="20"/>
                <w:szCs w:val="20"/>
                <w:lang w:eastAsia="pl-PL"/>
                <w14:ligatures w14:val="none"/>
              </w:rPr>
              <w:t xml:space="preserve">W kontekście wykorzystania potencjału organizacji pozarządowych w obszarze gospodarowania wodą należy wskazać, że w ramach </w:t>
            </w:r>
            <w:r w:rsidR="00094CDA">
              <w:rPr>
                <w:rFonts w:ascii="Arial" w:eastAsia="Calibri" w:hAnsi="Arial" w:cs="Arial"/>
                <w:kern w:val="0"/>
                <w:sz w:val="20"/>
                <w:szCs w:val="20"/>
                <w:lang w:eastAsia="pl-PL"/>
                <w14:ligatures w14:val="none"/>
              </w:rPr>
              <w:t>CS</w:t>
            </w:r>
            <w:r w:rsidRPr="00F25A82">
              <w:rPr>
                <w:rFonts w:ascii="Arial" w:eastAsia="Calibri" w:hAnsi="Arial" w:cs="Arial"/>
                <w:kern w:val="0"/>
                <w:sz w:val="20"/>
                <w:szCs w:val="20"/>
                <w:lang w:eastAsia="pl-PL"/>
                <w14:ligatures w14:val="none"/>
              </w:rPr>
              <w:t xml:space="preserve"> (iv) przewidziano realizację projektów o charakterze edukacyjnym, </w:t>
            </w:r>
            <w:r w:rsidRPr="00F25A82">
              <w:rPr>
                <w:rFonts w:ascii="Arial" w:eastAsia="Calibri" w:hAnsi="Arial" w:cs="Arial"/>
                <w:kern w:val="0"/>
                <w:sz w:val="20"/>
                <w:szCs w:val="20"/>
                <w:lang w:eastAsia="pl-PL"/>
                <w14:ligatures w14:val="none"/>
              </w:rPr>
              <w:lastRenderedPageBreak/>
              <w:t>obejmujących m.in. zagadnienia związane ze zmianami klimatycznymi oraz ochroną zasobów wodnych.</w:t>
            </w:r>
          </w:p>
        </w:tc>
      </w:tr>
      <w:tr w:rsidR="00531DE5" w:rsidRPr="00AF789C" w14:paraId="2A88F9D5" w14:textId="77777777" w:rsidTr="00577A9F">
        <w:tc>
          <w:tcPr>
            <w:tcW w:w="704" w:type="dxa"/>
            <w:vAlign w:val="center"/>
          </w:tcPr>
          <w:p w14:paraId="4A4F1071" w14:textId="77777777" w:rsidR="00531DE5" w:rsidRPr="00AF789C" w:rsidRDefault="00531DE5" w:rsidP="004555FB">
            <w:pPr>
              <w:pStyle w:val="Akapitzlist"/>
              <w:numPr>
                <w:ilvl w:val="0"/>
                <w:numId w:val="14"/>
              </w:numPr>
              <w:spacing w:after="0" w:line="240" w:lineRule="auto"/>
              <w:ind w:left="316" w:right="57"/>
              <w:rPr>
                <w:rFonts w:ascii="Arial" w:eastAsia="Times New Roman" w:hAnsi="Arial" w:cs="Arial"/>
                <w:color w:val="000000"/>
                <w:kern w:val="0"/>
                <w:sz w:val="20"/>
                <w:szCs w:val="20"/>
                <w:lang w:eastAsia="pl-PL"/>
                <w14:ligatures w14:val="none"/>
              </w:rPr>
            </w:pPr>
          </w:p>
        </w:tc>
        <w:tc>
          <w:tcPr>
            <w:tcW w:w="1701" w:type="dxa"/>
            <w:tcBorders>
              <w:top w:val="single" w:sz="8" w:space="0" w:color="3F6797"/>
              <w:left w:val="single" w:sz="8" w:space="0" w:color="3F6797"/>
              <w:bottom w:val="single" w:sz="4" w:space="0" w:color="auto"/>
              <w:right w:val="single" w:sz="4" w:space="0" w:color="auto"/>
            </w:tcBorders>
          </w:tcPr>
          <w:p w14:paraId="56369A76" w14:textId="5D82DC07" w:rsidR="00531DE5" w:rsidRPr="00AF789C" w:rsidRDefault="00AB2316" w:rsidP="00E07B98">
            <w:pPr>
              <w:spacing w:after="0" w:line="240" w:lineRule="auto"/>
              <w:ind w:right="57"/>
              <w:rPr>
                <w:rFonts w:ascii="Arial" w:eastAsia="Calibri" w:hAnsi="Arial" w:cs="Arial"/>
                <w:kern w:val="0"/>
                <w:sz w:val="20"/>
                <w:szCs w:val="20"/>
                <w:lang w:eastAsia="pl-PL"/>
                <w14:ligatures w14:val="none"/>
              </w:rPr>
            </w:pPr>
            <w:r>
              <w:rPr>
                <w:rStyle w:val="Brak"/>
                <w:rFonts w:ascii="Arial" w:hAnsi="Arial" w:cs="Arial"/>
                <w:sz w:val="20"/>
                <w:szCs w:val="20"/>
                <w:u w:color="000000"/>
              </w:rPr>
              <w:t>Federacja Lubuskich Organizacji Pozarządowych</w:t>
            </w:r>
          </w:p>
        </w:tc>
        <w:tc>
          <w:tcPr>
            <w:tcW w:w="1418" w:type="dxa"/>
            <w:tcBorders>
              <w:top w:val="single" w:sz="4" w:space="0" w:color="auto"/>
              <w:left w:val="single" w:sz="4" w:space="0" w:color="auto"/>
              <w:bottom w:val="single" w:sz="4" w:space="0" w:color="auto"/>
              <w:right w:val="single" w:sz="4" w:space="0" w:color="auto"/>
            </w:tcBorders>
          </w:tcPr>
          <w:p w14:paraId="07D091CA" w14:textId="5FF53DB8" w:rsidR="00531DE5" w:rsidRPr="00AF789C" w:rsidRDefault="00531DE5" w:rsidP="00E07B98">
            <w:pPr>
              <w:spacing w:after="0" w:line="240" w:lineRule="auto"/>
              <w:ind w:right="57"/>
              <w:rPr>
                <w:rFonts w:ascii="Arial" w:eastAsia="Calibri" w:hAnsi="Arial" w:cs="Arial"/>
                <w:kern w:val="0"/>
                <w:sz w:val="20"/>
                <w:szCs w:val="20"/>
                <w:lang w:eastAsia="pl-PL"/>
                <w14:ligatures w14:val="none"/>
              </w:rPr>
            </w:pPr>
            <w:r w:rsidRPr="00AF789C">
              <w:rPr>
                <w:rStyle w:val="Brak"/>
                <w:rFonts w:ascii="Arial" w:hAnsi="Arial" w:cs="Arial"/>
                <w:sz w:val="20"/>
                <w:szCs w:val="20"/>
                <w:u w:color="000000"/>
              </w:rPr>
              <w:t>FELB.02 / FELB.13</w:t>
            </w:r>
          </w:p>
        </w:tc>
        <w:tc>
          <w:tcPr>
            <w:tcW w:w="2268" w:type="dxa"/>
            <w:tcBorders>
              <w:top w:val="single" w:sz="4" w:space="0" w:color="auto"/>
              <w:left w:val="single" w:sz="4" w:space="0" w:color="auto"/>
              <w:bottom w:val="single" w:sz="4" w:space="0" w:color="auto"/>
              <w:right w:val="single" w:sz="4" w:space="0" w:color="auto"/>
            </w:tcBorders>
          </w:tcPr>
          <w:p w14:paraId="67759B97" w14:textId="5E4D9262" w:rsidR="00531DE5" w:rsidRPr="00AF789C" w:rsidRDefault="00531DE5" w:rsidP="00E07B98">
            <w:pPr>
              <w:spacing w:after="0" w:line="240" w:lineRule="auto"/>
              <w:ind w:right="57"/>
              <w:rPr>
                <w:rFonts w:ascii="Arial" w:eastAsia="Calibri" w:hAnsi="Arial" w:cs="Arial"/>
                <w:kern w:val="0"/>
                <w:sz w:val="20"/>
                <w:szCs w:val="20"/>
                <w:lang w:eastAsia="pl-PL"/>
                <w14:ligatures w14:val="none"/>
              </w:rPr>
            </w:pPr>
            <w:r w:rsidRPr="00AF789C">
              <w:rPr>
                <w:rFonts w:ascii="Arial" w:hAnsi="Arial" w:cs="Arial"/>
                <w:sz w:val="20"/>
                <w:szCs w:val="20"/>
              </w:rPr>
              <w:t>FELB.02 – inwestycje w infrastrukturę wodną;</w:t>
            </w:r>
            <w:r w:rsidRPr="00AF789C">
              <w:rPr>
                <w:rFonts w:ascii="Arial" w:hAnsi="Arial" w:cs="Arial"/>
                <w:sz w:val="20"/>
                <w:szCs w:val="20"/>
              </w:rPr>
              <w:br/>
              <w:t>FELB.13 – infrastruktura o znaczeniu kryzysowym, odporna na zagrożenia (w tym o podwójnym zastosowaniu).</w:t>
            </w:r>
          </w:p>
        </w:tc>
        <w:tc>
          <w:tcPr>
            <w:tcW w:w="2693" w:type="dxa"/>
            <w:tcBorders>
              <w:top w:val="single" w:sz="4" w:space="0" w:color="auto"/>
              <w:left w:val="single" w:sz="4" w:space="0" w:color="auto"/>
              <w:bottom w:val="single" w:sz="4" w:space="0" w:color="auto"/>
              <w:right w:val="single" w:sz="4" w:space="0" w:color="auto"/>
            </w:tcBorders>
          </w:tcPr>
          <w:p w14:paraId="60F5B1EF" w14:textId="77777777" w:rsidR="00531DE5" w:rsidRPr="00AF789C" w:rsidRDefault="00531DE5" w:rsidP="00E07B98">
            <w:pPr>
              <w:pStyle w:val="NormalnyWeb"/>
              <w:spacing w:before="0" w:beforeAutospacing="0" w:after="0" w:afterAutospacing="0"/>
              <w:rPr>
                <w:rFonts w:ascii="Arial" w:hAnsi="Arial" w:cs="Arial"/>
                <w:color w:val="000000"/>
                <w:sz w:val="20"/>
                <w:szCs w:val="20"/>
              </w:rPr>
            </w:pPr>
            <w:r w:rsidRPr="00AF789C">
              <w:rPr>
                <w:rFonts w:ascii="Arial" w:hAnsi="Arial" w:cs="Arial"/>
                <w:color w:val="000000"/>
                <w:sz w:val="20"/>
                <w:szCs w:val="20"/>
              </w:rPr>
              <w:t>Proponujemy doprecyzowanie katalogu typów projektów o możliwość finansowania:</w:t>
            </w:r>
          </w:p>
          <w:p w14:paraId="5F51C3B2" w14:textId="77777777" w:rsidR="004D32E8" w:rsidRPr="00AF789C" w:rsidRDefault="00531DE5" w:rsidP="004D32E8">
            <w:pPr>
              <w:pStyle w:val="NormalnyWeb"/>
              <w:numPr>
                <w:ilvl w:val="0"/>
                <w:numId w:val="4"/>
              </w:numPr>
              <w:spacing w:before="0" w:beforeAutospacing="0" w:after="0" w:afterAutospacing="0"/>
              <w:rPr>
                <w:rFonts w:ascii="Arial" w:hAnsi="Arial" w:cs="Arial"/>
                <w:color w:val="000000"/>
                <w:sz w:val="20"/>
                <w:szCs w:val="20"/>
              </w:rPr>
            </w:pPr>
            <w:r w:rsidRPr="00AF789C">
              <w:rPr>
                <w:rFonts w:ascii="Arial" w:hAnsi="Arial" w:cs="Arial"/>
                <w:color w:val="000000"/>
                <w:sz w:val="20"/>
                <w:szCs w:val="20"/>
              </w:rPr>
              <w:t>alternatywnych ujęć wody (np. studnie awaryjne, ujęcia rezerwowe),</w:t>
            </w:r>
          </w:p>
          <w:p w14:paraId="25DEEC50" w14:textId="0841CC92" w:rsidR="00531DE5" w:rsidRPr="00AF789C" w:rsidRDefault="00531DE5" w:rsidP="004D32E8">
            <w:pPr>
              <w:pStyle w:val="NormalnyWeb"/>
              <w:numPr>
                <w:ilvl w:val="0"/>
                <w:numId w:val="4"/>
              </w:numPr>
              <w:spacing w:before="0" w:beforeAutospacing="0" w:after="0" w:afterAutospacing="0"/>
              <w:rPr>
                <w:rFonts w:ascii="Arial" w:hAnsi="Arial" w:cs="Arial"/>
                <w:color w:val="000000"/>
                <w:sz w:val="20"/>
                <w:szCs w:val="20"/>
              </w:rPr>
            </w:pPr>
            <w:r w:rsidRPr="00AF789C">
              <w:rPr>
                <w:rFonts w:ascii="Arial" w:hAnsi="Arial" w:cs="Arial"/>
                <w:color w:val="000000"/>
                <w:sz w:val="20"/>
                <w:szCs w:val="20"/>
              </w:rPr>
              <w:t>lokalnych magazynów wody pitnej i urządzeń do jej awaryjnej dystrybucji,</w:t>
            </w:r>
            <w:r w:rsidRPr="00AF789C">
              <w:rPr>
                <w:rFonts w:ascii="Arial" w:hAnsi="Arial" w:cs="Arial"/>
                <w:color w:val="000000"/>
                <w:sz w:val="20"/>
                <w:szCs w:val="20"/>
              </w:rPr>
              <w:br/>
              <w:t>szczególnie na obszarach wiejskich i w małych miejscowościach, jako element infrastruktury odpornej na kryzysy (awarie, skażenia, powodzie, przerwy w dostawach energii).</w:t>
            </w:r>
          </w:p>
        </w:tc>
        <w:tc>
          <w:tcPr>
            <w:tcW w:w="2693" w:type="dxa"/>
            <w:tcBorders>
              <w:top w:val="single" w:sz="4" w:space="0" w:color="auto"/>
              <w:left w:val="single" w:sz="4" w:space="0" w:color="auto"/>
              <w:bottom w:val="single" w:sz="4" w:space="0" w:color="auto"/>
              <w:right w:val="single" w:sz="4" w:space="0" w:color="auto"/>
            </w:tcBorders>
          </w:tcPr>
          <w:p w14:paraId="741C8796" w14:textId="269FE756" w:rsidR="00531DE5" w:rsidRPr="00AF789C" w:rsidRDefault="00531DE5" w:rsidP="00E07B98">
            <w:pPr>
              <w:spacing w:after="0" w:line="240" w:lineRule="auto"/>
              <w:ind w:right="57"/>
              <w:rPr>
                <w:rFonts w:ascii="Arial" w:eastAsia="Calibri" w:hAnsi="Arial" w:cs="Arial"/>
                <w:kern w:val="0"/>
                <w:sz w:val="20"/>
                <w:szCs w:val="20"/>
                <w:lang w:eastAsia="pl-PL"/>
                <w14:ligatures w14:val="none"/>
              </w:rPr>
            </w:pPr>
            <w:r w:rsidRPr="00AF789C">
              <w:rPr>
                <w:rFonts w:ascii="Arial" w:hAnsi="Arial" w:cs="Arial"/>
                <w:sz w:val="20"/>
                <w:szCs w:val="20"/>
              </w:rPr>
              <w:t>Przerwy w dostawach wody z systemu wodociągowego bezpośrednio zagrażają zdrowiu i bezpieczeństwu mieszkańców, zwłaszcza na terenach wiejskich i w małych gminach, gdzie brak alternatywnych źródeł. Unijne przepisy po przeglądzie śródokresowym zachęcają do inwestowania w infrastrukturę o podwójnym zastosowaniu (dual-</w:t>
            </w:r>
            <w:proofErr w:type="spellStart"/>
            <w:r w:rsidRPr="00AF789C">
              <w:rPr>
                <w:rFonts w:ascii="Arial" w:hAnsi="Arial" w:cs="Arial"/>
                <w:sz w:val="20"/>
                <w:szCs w:val="20"/>
              </w:rPr>
              <w:t>use</w:t>
            </w:r>
            <w:proofErr w:type="spellEnd"/>
            <w:r w:rsidRPr="00AF789C">
              <w:rPr>
                <w:rFonts w:ascii="Arial" w:hAnsi="Arial" w:cs="Arial"/>
                <w:sz w:val="20"/>
                <w:szCs w:val="20"/>
              </w:rPr>
              <w:t>) oraz wzmacniania odporności infrastruktury krytycznej, w tym wodnej.</w:t>
            </w:r>
            <w:r w:rsidRPr="00AF789C">
              <w:rPr>
                <w:rFonts w:ascii="Arial" w:hAnsi="Arial" w:cs="Arial"/>
                <w:sz w:val="20"/>
                <w:szCs w:val="20"/>
              </w:rPr>
              <w:br/>
              <w:t xml:space="preserve">Ujęcia rezerwowe, magazyny wody i lokalne systemy dystrybucji to stosunkowo niewielkie koszty w porównaniu z </w:t>
            </w:r>
            <w:r w:rsidRPr="00AF789C">
              <w:rPr>
                <w:rFonts w:ascii="Arial" w:hAnsi="Arial" w:cs="Arial"/>
                <w:sz w:val="20"/>
                <w:szCs w:val="20"/>
              </w:rPr>
              <w:lastRenderedPageBreak/>
              <w:t>dużymi projektami liniowymi, ale ich znaczenie w sytuacji kryzysu jest kluczowe – pozwalają zapewnić minimalny poziom zaopatrzenia w wodę pitną nawet w przypadku awarii głównej sieci. Dlatego zasadne jest wyraźne wskazanie takich inwestycji jako kwalifikowalnych w FELB.02 i FELB.13.</w:t>
            </w:r>
          </w:p>
        </w:tc>
        <w:tc>
          <w:tcPr>
            <w:tcW w:w="4394" w:type="dxa"/>
            <w:tcBorders>
              <w:left w:val="single" w:sz="4" w:space="0" w:color="auto"/>
            </w:tcBorders>
          </w:tcPr>
          <w:p w14:paraId="4CEBD993" w14:textId="366AC69D" w:rsidR="00BA1C6D" w:rsidRPr="007D1E85" w:rsidRDefault="00BA1C6D" w:rsidP="00E07B98">
            <w:pPr>
              <w:spacing w:after="0" w:line="240" w:lineRule="auto"/>
              <w:ind w:right="57"/>
              <w:rPr>
                <w:rFonts w:ascii="Arial" w:eastAsia="Calibri" w:hAnsi="Arial" w:cs="Arial"/>
                <w:kern w:val="0"/>
                <w:sz w:val="20"/>
                <w:szCs w:val="20"/>
                <w:lang w:eastAsia="pl-PL"/>
                <w14:ligatures w14:val="none"/>
              </w:rPr>
            </w:pPr>
            <w:r w:rsidRPr="007D1E85">
              <w:rPr>
                <w:rFonts w:ascii="Arial" w:eastAsia="Calibri" w:hAnsi="Arial" w:cs="Arial"/>
                <w:kern w:val="0"/>
                <w:sz w:val="20"/>
                <w:szCs w:val="20"/>
                <w:lang w:eastAsia="pl-PL"/>
                <w14:ligatures w14:val="none"/>
              </w:rPr>
              <w:lastRenderedPageBreak/>
              <w:t>Uwaga konsumuje dotychczasowe zapisy programu.</w:t>
            </w:r>
          </w:p>
          <w:p w14:paraId="2CE0818B" w14:textId="77777777" w:rsidR="00BA1C6D" w:rsidRPr="007D1E85" w:rsidRDefault="00BA1C6D" w:rsidP="00E07B98">
            <w:pPr>
              <w:spacing w:after="0" w:line="240" w:lineRule="auto"/>
              <w:ind w:right="57"/>
              <w:rPr>
                <w:rFonts w:ascii="Arial" w:eastAsia="Calibri" w:hAnsi="Arial" w:cs="Arial"/>
                <w:kern w:val="0"/>
                <w:sz w:val="20"/>
                <w:szCs w:val="20"/>
                <w:lang w:eastAsia="pl-PL"/>
                <w14:ligatures w14:val="none"/>
              </w:rPr>
            </w:pPr>
          </w:p>
          <w:p w14:paraId="058A6D1F" w14:textId="22ABA4AB" w:rsidR="00531DE5" w:rsidRPr="007D1E85" w:rsidRDefault="002F2203" w:rsidP="00E07B98">
            <w:pPr>
              <w:spacing w:after="0" w:line="240" w:lineRule="auto"/>
              <w:ind w:right="57"/>
              <w:rPr>
                <w:rFonts w:ascii="Arial" w:eastAsia="Calibri" w:hAnsi="Arial" w:cs="Arial"/>
                <w:kern w:val="0"/>
                <w:sz w:val="20"/>
                <w:szCs w:val="20"/>
                <w:lang w:eastAsia="pl-PL"/>
                <w14:ligatures w14:val="none"/>
              </w:rPr>
            </w:pPr>
            <w:r w:rsidRPr="007D1E85">
              <w:rPr>
                <w:rFonts w:ascii="Arial" w:eastAsia="Calibri" w:hAnsi="Arial" w:cs="Arial"/>
                <w:kern w:val="0"/>
                <w:sz w:val="20"/>
                <w:szCs w:val="20"/>
                <w:lang w:eastAsia="pl-PL"/>
                <w14:ligatures w14:val="none"/>
              </w:rPr>
              <w:t>W FEWL 21-27 zakres wsparcia w obszarze gospodarki wodnej został określony na poziomie ogólnych kierunków interwencji, umożliwiających wzmacnianie odporności systemów zaopatrzenia w wodę oraz zwiększanie bezpieczeństwa mieszkańców. Katalog typów projektów ma charakter ramowy i nie stanowi zamkniętej listy działań – szczegółowe rozwiązania techniczne oraz elementy infrastruktury są doprecyzowywane na</w:t>
            </w:r>
            <w:r w:rsidR="00D03C20">
              <w:rPr>
                <w:rFonts w:ascii="Arial" w:eastAsia="Calibri" w:hAnsi="Arial" w:cs="Arial"/>
                <w:kern w:val="0"/>
                <w:sz w:val="20"/>
                <w:szCs w:val="20"/>
                <w:lang w:eastAsia="pl-PL"/>
                <w14:ligatures w14:val="none"/>
              </w:rPr>
              <w:t xml:space="preserve"> poziomie </w:t>
            </w:r>
            <w:proofErr w:type="spellStart"/>
            <w:r w:rsidR="00555218">
              <w:rPr>
                <w:rFonts w:ascii="Arial" w:eastAsia="Calibri" w:hAnsi="Arial" w:cs="Arial"/>
                <w:kern w:val="0"/>
                <w:sz w:val="20"/>
                <w:szCs w:val="20"/>
                <w:lang w:eastAsia="pl-PL"/>
                <w14:ligatures w14:val="none"/>
              </w:rPr>
              <w:t>SzOP</w:t>
            </w:r>
            <w:proofErr w:type="spellEnd"/>
            <w:r w:rsidR="00D03C20">
              <w:rPr>
                <w:rFonts w:ascii="Arial" w:eastAsia="Calibri" w:hAnsi="Arial" w:cs="Arial"/>
                <w:kern w:val="0"/>
                <w:sz w:val="20"/>
                <w:szCs w:val="20"/>
                <w:lang w:eastAsia="pl-PL"/>
                <w14:ligatures w14:val="none"/>
              </w:rPr>
              <w:t>.</w:t>
            </w:r>
            <w:r w:rsidR="00336841" w:rsidRPr="007D1E85">
              <w:rPr>
                <w:rFonts w:ascii="Arial" w:eastAsia="Calibri" w:hAnsi="Arial" w:cs="Arial"/>
                <w:kern w:val="0"/>
                <w:sz w:val="20"/>
                <w:szCs w:val="20"/>
                <w:lang w:eastAsia="pl-PL"/>
                <w14:ligatures w14:val="none"/>
              </w:rPr>
              <w:t xml:space="preserve"> W tym kontekście wnioskowane działania, takie jak tworzenie alternatywnych ujęć wody, budowa lokalnych magazynów wody pitnej czy wyposażenie w urządzenia do jej awaryjnej dystrybucji, mogą być rozważane jako elementy przedsięwzięć wpisujących się w cele programu</w:t>
            </w:r>
          </w:p>
        </w:tc>
      </w:tr>
      <w:tr w:rsidR="00531DE5" w:rsidRPr="00AF789C" w14:paraId="6F083673" w14:textId="77777777" w:rsidTr="00577A9F">
        <w:tc>
          <w:tcPr>
            <w:tcW w:w="704" w:type="dxa"/>
            <w:tcBorders>
              <w:bottom w:val="single" w:sz="4" w:space="0" w:color="auto"/>
              <w:right w:val="single" w:sz="4" w:space="0" w:color="auto"/>
            </w:tcBorders>
            <w:vAlign w:val="center"/>
          </w:tcPr>
          <w:p w14:paraId="63E5235D" w14:textId="77777777" w:rsidR="00531DE5" w:rsidRPr="00AF789C" w:rsidRDefault="00531DE5" w:rsidP="004555FB">
            <w:pPr>
              <w:pStyle w:val="Akapitzlist"/>
              <w:numPr>
                <w:ilvl w:val="0"/>
                <w:numId w:val="14"/>
              </w:numPr>
              <w:spacing w:after="0" w:line="240" w:lineRule="auto"/>
              <w:ind w:left="316" w:right="57"/>
              <w:rPr>
                <w:rFonts w:ascii="Arial" w:eastAsia="Times New Roman" w:hAnsi="Arial" w:cs="Arial"/>
                <w:color w:val="000000"/>
                <w:kern w:val="0"/>
                <w:sz w:val="20"/>
                <w:szCs w:val="20"/>
                <w:lang w:eastAsia="pl-PL"/>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88A8F75" w14:textId="2BDE469F" w:rsidR="00531DE5" w:rsidRPr="00AF789C" w:rsidRDefault="00AB2316" w:rsidP="00E07B98">
            <w:pPr>
              <w:spacing w:after="0" w:line="240" w:lineRule="auto"/>
              <w:ind w:right="57"/>
              <w:rPr>
                <w:rFonts w:ascii="Arial" w:eastAsia="Calibri" w:hAnsi="Arial" w:cs="Arial"/>
                <w:kern w:val="0"/>
                <w:sz w:val="20"/>
                <w:szCs w:val="20"/>
                <w:lang w:eastAsia="pl-PL"/>
                <w14:ligatures w14:val="none"/>
              </w:rPr>
            </w:pPr>
            <w:r>
              <w:rPr>
                <w:rStyle w:val="Brak"/>
                <w:rFonts w:ascii="Arial" w:hAnsi="Arial" w:cs="Arial"/>
                <w:sz w:val="20"/>
                <w:szCs w:val="20"/>
                <w:u w:color="000000"/>
              </w:rPr>
              <w:t>Federacja Lubuskich Organizacji Pozarządowych</w:t>
            </w:r>
            <w:r w:rsidR="00976F76">
              <w:rPr>
                <w:rStyle w:val="Brak"/>
                <w:rFonts w:ascii="Arial" w:hAnsi="Arial" w:cs="Arial"/>
                <w:sz w:val="20"/>
                <w:szCs w:val="20"/>
                <w:u w:color="000000"/>
              </w:rPr>
              <w:t>/</w:t>
            </w:r>
            <w:r w:rsidR="00976F76" w:rsidRPr="00AF789C">
              <w:rPr>
                <w:rFonts w:ascii="Arial" w:eastAsia="Calibri" w:hAnsi="Arial" w:cs="Arial"/>
                <w:kern w:val="0"/>
                <w:sz w:val="20"/>
                <w:szCs w:val="20"/>
                <w:lang w:eastAsia="pl-PL"/>
                <w14:ligatures w14:val="none"/>
              </w:rPr>
              <w:t xml:space="preserve"> Odrzańska Rada Rzeczna, Stowarzyszenie Inicjatyw Twórczych </w:t>
            </w:r>
            <w:proofErr w:type="spellStart"/>
            <w:r w:rsidR="00976F76" w:rsidRPr="00AF789C">
              <w:rPr>
                <w:rFonts w:ascii="Arial" w:eastAsia="Calibri" w:hAnsi="Arial" w:cs="Arial"/>
                <w:kern w:val="0"/>
                <w:sz w:val="20"/>
                <w:szCs w:val="20"/>
                <w:lang w:eastAsia="pl-PL"/>
                <w14:ligatures w14:val="none"/>
              </w:rPr>
              <w:t>Kod_Krowa</w:t>
            </w:r>
            <w:proofErr w:type="spellEnd"/>
            <w:r w:rsidR="00976F76" w:rsidRPr="00AF789C" w:rsidDel="00AB2316">
              <w:rPr>
                <w:rStyle w:val="Brak"/>
                <w:rFonts w:ascii="Arial" w:hAnsi="Arial" w:cs="Arial"/>
                <w:sz w:val="20"/>
                <w:szCs w:val="20"/>
                <w:u w:color="000000"/>
              </w:rPr>
              <w:t xml:space="preserve"> </w:t>
            </w:r>
          </w:p>
        </w:tc>
        <w:tc>
          <w:tcPr>
            <w:tcW w:w="1418" w:type="dxa"/>
            <w:tcBorders>
              <w:top w:val="single" w:sz="4" w:space="0" w:color="auto"/>
              <w:left w:val="single" w:sz="4" w:space="0" w:color="auto"/>
              <w:bottom w:val="single" w:sz="4" w:space="0" w:color="auto"/>
              <w:right w:val="single" w:sz="4" w:space="0" w:color="auto"/>
            </w:tcBorders>
          </w:tcPr>
          <w:p w14:paraId="26AE7231" w14:textId="27A9144D" w:rsidR="00531DE5" w:rsidRPr="00AF789C" w:rsidRDefault="00531DE5" w:rsidP="00E07B98">
            <w:pPr>
              <w:spacing w:after="0" w:line="240" w:lineRule="auto"/>
              <w:ind w:right="57"/>
              <w:rPr>
                <w:rFonts w:ascii="Arial" w:eastAsia="Calibri" w:hAnsi="Arial" w:cs="Arial"/>
                <w:kern w:val="0"/>
                <w:sz w:val="20"/>
                <w:szCs w:val="20"/>
                <w:lang w:eastAsia="pl-PL"/>
                <w14:ligatures w14:val="none"/>
              </w:rPr>
            </w:pPr>
            <w:r w:rsidRPr="00AF789C">
              <w:rPr>
                <w:rStyle w:val="Brak"/>
                <w:rFonts w:ascii="Arial" w:hAnsi="Arial" w:cs="Arial"/>
                <w:sz w:val="20"/>
                <w:szCs w:val="20"/>
                <w:u w:color="000000"/>
              </w:rPr>
              <w:t>FELB.13</w:t>
            </w:r>
          </w:p>
        </w:tc>
        <w:tc>
          <w:tcPr>
            <w:tcW w:w="2268" w:type="dxa"/>
            <w:tcBorders>
              <w:top w:val="single" w:sz="4" w:space="0" w:color="auto"/>
              <w:left w:val="single" w:sz="4" w:space="0" w:color="auto"/>
              <w:bottom w:val="single" w:sz="4" w:space="0" w:color="auto"/>
              <w:right w:val="single" w:sz="4" w:space="0" w:color="auto"/>
            </w:tcBorders>
          </w:tcPr>
          <w:p w14:paraId="0D5F90DB" w14:textId="1C7CA1E5" w:rsidR="00531DE5" w:rsidRPr="00AF789C" w:rsidRDefault="00531DE5" w:rsidP="00E07B98">
            <w:pPr>
              <w:spacing w:after="0" w:line="240" w:lineRule="auto"/>
              <w:ind w:right="57"/>
              <w:rPr>
                <w:rFonts w:ascii="Arial" w:eastAsia="Calibri" w:hAnsi="Arial" w:cs="Arial"/>
                <w:kern w:val="0"/>
                <w:sz w:val="20"/>
                <w:szCs w:val="20"/>
                <w:lang w:eastAsia="pl-PL"/>
                <w14:ligatures w14:val="none"/>
              </w:rPr>
            </w:pPr>
            <w:r w:rsidRPr="00AF789C">
              <w:rPr>
                <w:rFonts w:ascii="Arial" w:hAnsi="Arial" w:cs="Arial"/>
                <w:sz w:val="20"/>
                <w:szCs w:val="20"/>
              </w:rPr>
              <w:t>Priorytet 13 – działania na rzecz bezpieczeństwa mieszkańców województwa, w szczególności część dotycząca infrastruktury o znaczeniu kryzysowym i ciągłości działania.</w:t>
            </w:r>
          </w:p>
        </w:tc>
        <w:tc>
          <w:tcPr>
            <w:tcW w:w="2693" w:type="dxa"/>
            <w:tcBorders>
              <w:top w:val="single" w:sz="4" w:space="0" w:color="auto"/>
              <w:left w:val="single" w:sz="4" w:space="0" w:color="auto"/>
              <w:bottom w:val="single" w:sz="4" w:space="0" w:color="auto"/>
              <w:right w:val="single" w:sz="4" w:space="0" w:color="auto"/>
            </w:tcBorders>
          </w:tcPr>
          <w:p w14:paraId="745B9273" w14:textId="77777777" w:rsidR="00531DE5" w:rsidRPr="00AF789C" w:rsidRDefault="00531DE5" w:rsidP="00E07B98">
            <w:pPr>
              <w:pStyle w:val="NormalnyWeb"/>
              <w:spacing w:before="0" w:beforeAutospacing="0" w:after="0" w:afterAutospacing="0"/>
              <w:rPr>
                <w:rFonts w:ascii="Arial" w:hAnsi="Arial" w:cs="Arial"/>
                <w:color w:val="000000"/>
                <w:sz w:val="20"/>
                <w:szCs w:val="20"/>
              </w:rPr>
            </w:pPr>
            <w:r w:rsidRPr="00AF789C">
              <w:rPr>
                <w:rFonts w:ascii="Arial" w:hAnsi="Arial" w:cs="Arial"/>
                <w:color w:val="000000"/>
                <w:sz w:val="20"/>
                <w:szCs w:val="20"/>
              </w:rPr>
              <w:t>Proponujemy dodanie możliwości finansowania:</w:t>
            </w:r>
          </w:p>
          <w:p w14:paraId="2B88E3F5" w14:textId="77777777" w:rsidR="00C73813" w:rsidRPr="00AF789C" w:rsidRDefault="00531DE5" w:rsidP="00E07B98">
            <w:pPr>
              <w:pStyle w:val="NormalnyWeb"/>
              <w:numPr>
                <w:ilvl w:val="0"/>
                <w:numId w:val="5"/>
              </w:numPr>
              <w:spacing w:before="0" w:beforeAutospacing="0" w:after="0" w:afterAutospacing="0"/>
              <w:rPr>
                <w:rFonts w:ascii="Arial" w:hAnsi="Arial" w:cs="Arial"/>
                <w:color w:val="000000"/>
                <w:sz w:val="20"/>
                <w:szCs w:val="20"/>
              </w:rPr>
            </w:pPr>
            <w:r w:rsidRPr="00AF789C">
              <w:rPr>
                <w:rFonts w:ascii="Arial" w:hAnsi="Arial" w:cs="Arial"/>
                <w:color w:val="000000"/>
                <w:sz w:val="20"/>
                <w:szCs w:val="20"/>
              </w:rPr>
              <w:t>opracowania i aktualizacji gminnych i powiatowych planów zarządzania kryzysowego,</w:t>
            </w:r>
          </w:p>
          <w:p w14:paraId="2644C6E0" w14:textId="716785E7" w:rsidR="00531DE5" w:rsidRPr="00AF789C" w:rsidRDefault="00531DE5" w:rsidP="00E07B98">
            <w:pPr>
              <w:pStyle w:val="NormalnyWeb"/>
              <w:numPr>
                <w:ilvl w:val="0"/>
                <w:numId w:val="5"/>
              </w:numPr>
              <w:spacing w:before="0" w:beforeAutospacing="0" w:after="0" w:afterAutospacing="0"/>
              <w:rPr>
                <w:rFonts w:ascii="Arial" w:hAnsi="Arial" w:cs="Arial"/>
                <w:color w:val="000000"/>
                <w:sz w:val="20"/>
                <w:szCs w:val="20"/>
              </w:rPr>
            </w:pPr>
            <w:r w:rsidRPr="00AF789C">
              <w:rPr>
                <w:rFonts w:ascii="Arial" w:hAnsi="Arial" w:cs="Arial"/>
                <w:color w:val="000000"/>
                <w:sz w:val="20"/>
                <w:szCs w:val="20"/>
              </w:rPr>
              <w:t>lokalnych planów ciągłości działania (BCP) dla infrastruktury krytycznej, w tym wodno-ściekowej,</w:t>
            </w:r>
            <w:r w:rsidRPr="00AF789C">
              <w:rPr>
                <w:rFonts w:ascii="Arial" w:hAnsi="Arial" w:cs="Arial"/>
                <w:color w:val="000000"/>
                <w:sz w:val="20"/>
                <w:szCs w:val="20"/>
              </w:rPr>
              <w:br/>
              <w:t xml:space="preserve">realizowanych w powiązaniu z inwestycjami infrastrukturalnymi </w:t>
            </w:r>
            <w:r w:rsidRPr="00AF789C">
              <w:rPr>
                <w:rFonts w:ascii="Arial" w:hAnsi="Arial" w:cs="Arial"/>
                <w:color w:val="000000"/>
                <w:sz w:val="20"/>
                <w:szCs w:val="20"/>
              </w:rPr>
              <w:lastRenderedPageBreak/>
              <w:t>finansowanymi z FEWL 21–27.</w:t>
            </w:r>
          </w:p>
        </w:tc>
        <w:tc>
          <w:tcPr>
            <w:tcW w:w="2693" w:type="dxa"/>
            <w:tcBorders>
              <w:top w:val="single" w:sz="4" w:space="0" w:color="auto"/>
              <w:left w:val="single" w:sz="4" w:space="0" w:color="auto"/>
              <w:bottom w:val="single" w:sz="4" w:space="0" w:color="auto"/>
              <w:right w:val="single" w:sz="4" w:space="0" w:color="auto"/>
            </w:tcBorders>
          </w:tcPr>
          <w:p w14:paraId="378E4463" w14:textId="6001492D" w:rsidR="00531DE5" w:rsidRPr="00AF789C" w:rsidRDefault="00531DE5" w:rsidP="00E07B98">
            <w:pPr>
              <w:spacing w:after="0" w:line="240" w:lineRule="auto"/>
              <w:ind w:right="57"/>
              <w:rPr>
                <w:rFonts w:ascii="Arial" w:eastAsia="Calibri" w:hAnsi="Arial" w:cs="Arial"/>
                <w:kern w:val="0"/>
                <w:sz w:val="20"/>
                <w:szCs w:val="20"/>
                <w:lang w:eastAsia="pl-PL"/>
                <w14:ligatures w14:val="none"/>
              </w:rPr>
            </w:pPr>
            <w:r w:rsidRPr="00AF789C">
              <w:rPr>
                <w:rFonts w:ascii="Arial" w:hAnsi="Arial" w:cs="Arial"/>
                <w:sz w:val="20"/>
                <w:szCs w:val="20"/>
              </w:rPr>
              <w:lastRenderedPageBreak/>
              <w:t xml:space="preserve">Krajowe dokumenty w obszarze zarządzania kryzysowego oraz Program Ochrony Ludności podkreślają konieczność regularnej aktualizacji planów, procedur informowania, ewakuacji i zabezpieczenia infrastruktury krytycznej. Obecny opis Priorytetu 13 skupia się głównie na inwestycjach twardych (drogi, przeprawy, obiekty logistyczne, infrastruktura energetyczna), a brakuje </w:t>
            </w:r>
            <w:r w:rsidRPr="00AF789C">
              <w:rPr>
                <w:rFonts w:ascii="Arial" w:hAnsi="Arial" w:cs="Arial"/>
                <w:sz w:val="20"/>
                <w:szCs w:val="20"/>
              </w:rPr>
              <w:lastRenderedPageBreak/>
              <w:t>komponentu planistycznego i operacyjnego.</w:t>
            </w:r>
            <w:r w:rsidRPr="00AF789C">
              <w:rPr>
                <w:rFonts w:ascii="Arial" w:hAnsi="Arial" w:cs="Arial"/>
                <w:sz w:val="20"/>
                <w:szCs w:val="20"/>
              </w:rPr>
              <w:br/>
              <w:t>Bez aktualnych planów, ćwiczeń i procedur również najlepsza infrastruktura może nie zostać wykorzystana efektywnie w sytuacji zagrożenia. Umożliwienie finansowania tego typu opracowań zwiększy spójność FEWL z krajową oceną ryzyka i pozwoli samorządom przygotować się do kryzysów wodnych, powodziowych i innych zagrożeń w sposób systemowy.</w:t>
            </w:r>
          </w:p>
        </w:tc>
        <w:tc>
          <w:tcPr>
            <w:tcW w:w="4394" w:type="dxa"/>
            <w:tcBorders>
              <w:left w:val="single" w:sz="4" w:space="0" w:color="auto"/>
              <w:bottom w:val="single" w:sz="4" w:space="0" w:color="auto"/>
            </w:tcBorders>
          </w:tcPr>
          <w:p w14:paraId="76DDD849" w14:textId="77777777" w:rsidR="00531DE5" w:rsidRPr="007D1E85" w:rsidRDefault="002B6E89" w:rsidP="00E07B98">
            <w:pPr>
              <w:spacing w:after="0" w:line="240" w:lineRule="auto"/>
              <w:ind w:right="57"/>
              <w:rPr>
                <w:rFonts w:ascii="Arial" w:eastAsia="Calibri" w:hAnsi="Arial" w:cs="Arial"/>
                <w:kern w:val="0"/>
                <w:sz w:val="20"/>
                <w:szCs w:val="20"/>
                <w:lang w:eastAsia="pl-PL"/>
                <w14:ligatures w14:val="none"/>
              </w:rPr>
            </w:pPr>
            <w:r w:rsidRPr="007D1E85">
              <w:rPr>
                <w:rFonts w:ascii="Arial" w:eastAsia="Calibri" w:hAnsi="Arial" w:cs="Arial"/>
                <w:kern w:val="0"/>
                <w:sz w:val="20"/>
                <w:szCs w:val="20"/>
                <w:lang w:eastAsia="pl-PL"/>
                <w14:ligatures w14:val="none"/>
              </w:rPr>
              <w:lastRenderedPageBreak/>
              <w:t>Uwaga nieuwzględniona</w:t>
            </w:r>
          </w:p>
          <w:p w14:paraId="430D8AF4" w14:textId="77777777" w:rsidR="002B6E89" w:rsidRPr="007D1E85" w:rsidRDefault="002B6E89" w:rsidP="00E07B98">
            <w:pPr>
              <w:spacing w:after="0" w:line="240" w:lineRule="auto"/>
              <w:ind w:right="57"/>
              <w:rPr>
                <w:rFonts w:ascii="Arial" w:eastAsia="Calibri" w:hAnsi="Arial" w:cs="Arial"/>
                <w:kern w:val="0"/>
                <w:sz w:val="20"/>
                <w:szCs w:val="20"/>
                <w:lang w:eastAsia="pl-PL"/>
                <w14:ligatures w14:val="none"/>
              </w:rPr>
            </w:pPr>
          </w:p>
          <w:p w14:paraId="72938B59" w14:textId="3C2DE559" w:rsidR="00D03C20" w:rsidRDefault="00D03C20" w:rsidP="00E07B98">
            <w:pPr>
              <w:spacing w:after="0" w:line="240" w:lineRule="auto"/>
              <w:ind w:right="57"/>
              <w:rPr>
                <w:rFonts w:ascii="Arial" w:eastAsia="Calibri" w:hAnsi="Arial" w:cs="Arial"/>
                <w:kern w:val="0"/>
                <w:sz w:val="20"/>
                <w:szCs w:val="20"/>
                <w:lang w:eastAsia="pl-PL"/>
                <w14:ligatures w14:val="none"/>
              </w:rPr>
            </w:pPr>
            <w:r>
              <w:rPr>
                <w:rFonts w:ascii="Arial" w:eastAsia="Calibri" w:hAnsi="Arial" w:cs="Arial"/>
                <w:kern w:val="0"/>
                <w:sz w:val="20"/>
                <w:szCs w:val="20"/>
                <w:lang w:eastAsia="pl-PL"/>
                <w14:ligatures w14:val="none"/>
              </w:rPr>
              <w:t xml:space="preserve">Wsparcie w ramach nowych priorytetów nie obejmuje przygotowania planów zarządzania kryzysowego, ewakuacji, etc. </w:t>
            </w:r>
          </w:p>
          <w:p w14:paraId="13AF40A4" w14:textId="53DD795F" w:rsidR="002B6E89" w:rsidRPr="007D1E85" w:rsidRDefault="00D03C20" w:rsidP="00E07B98">
            <w:pPr>
              <w:spacing w:after="0" w:line="240" w:lineRule="auto"/>
              <w:ind w:right="57"/>
              <w:rPr>
                <w:rFonts w:ascii="Arial" w:eastAsia="Calibri" w:hAnsi="Arial" w:cs="Arial"/>
                <w:kern w:val="0"/>
                <w:sz w:val="20"/>
                <w:szCs w:val="20"/>
                <w:lang w:eastAsia="pl-PL"/>
                <w14:ligatures w14:val="none"/>
              </w:rPr>
            </w:pPr>
            <w:r>
              <w:rPr>
                <w:rFonts w:ascii="Arial" w:eastAsia="Calibri" w:hAnsi="Arial" w:cs="Arial"/>
                <w:kern w:val="0"/>
                <w:sz w:val="20"/>
                <w:szCs w:val="20"/>
                <w:lang w:eastAsia="pl-PL"/>
                <w14:ligatures w14:val="none"/>
              </w:rPr>
              <w:t xml:space="preserve">Stąd </w:t>
            </w:r>
            <w:r w:rsidRPr="007D1E85">
              <w:rPr>
                <w:rFonts w:ascii="Arial" w:eastAsia="Calibri" w:hAnsi="Arial" w:cs="Arial"/>
                <w:kern w:val="0"/>
                <w:sz w:val="20"/>
                <w:szCs w:val="20"/>
                <w:lang w:eastAsia="pl-PL"/>
                <w14:ligatures w14:val="none"/>
              </w:rPr>
              <w:t xml:space="preserve"> </w:t>
            </w:r>
            <w:r w:rsidR="00B913BA">
              <w:rPr>
                <w:rFonts w:ascii="Arial" w:eastAsia="Calibri" w:hAnsi="Arial" w:cs="Arial"/>
                <w:kern w:val="0"/>
                <w:sz w:val="20"/>
                <w:szCs w:val="20"/>
                <w:lang w:eastAsia="pl-PL"/>
                <w14:ligatures w14:val="none"/>
              </w:rPr>
              <w:t>w</w:t>
            </w:r>
            <w:r w:rsidR="00B1251C">
              <w:rPr>
                <w:rFonts w:ascii="Arial" w:eastAsia="Calibri" w:hAnsi="Arial" w:cs="Arial"/>
                <w:kern w:val="0"/>
                <w:sz w:val="20"/>
                <w:szCs w:val="20"/>
                <w:lang w:eastAsia="pl-PL"/>
                <w14:ligatures w14:val="none"/>
              </w:rPr>
              <w:t xml:space="preserve"> </w:t>
            </w:r>
            <w:r w:rsidR="002B6E89" w:rsidRPr="007D1E85">
              <w:rPr>
                <w:rFonts w:ascii="Arial" w:eastAsia="Calibri" w:hAnsi="Arial" w:cs="Arial"/>
                <w:kern w:val="0"/>
                <w:sz w:val="20"/>
                <w:szCs w:val="20"/>
                <w:lang w:eastAsia="pl-PL"/>
                <w14:ligatures w14:val="none"/>
              </w:rPr>
              <w:t>Prioryte</w:t>
            </w:r>
            <w:r w:rsidR="00B913BA">
              <w:rPr>
                <w:rFonts w:ascii="Arial" w:eastAsia="Calibri" w:hAnsi="Arial" w:cs="Arial"/>
                <w:kern w:val="0"/>
                <w:sz w:val="20"/>
                <w:szCs w:val="20"/>
                <w:lang w:eastAsia="pl-PL"/>
                <w14:ligatures w14:val="none"/>
              </w:rPr>
              <w:t>cie</w:t>
            </w:r>
            <w:r w:rsidR="002B6E89" w:rsidRPr="007D1E85">
              <w:rPr>
                <w:rFonts w:ascii="Arial" w:eastAsia="Calibri" w:hAnsi="Arial" w:cs="Arial"/>
                <w:kern w:val="0"/>
                <w:sz w:val="20"/>
                <w:szCs w:val="20"/>
                <w:lang w:eastAsia="pl-PL"/>
                <w14:ligatures w14:val="none"/>
              </w:rPr>
              <w:t xml:space="preserve"> </w:t>
            </w:r>
            <w:r w:rsidR="002B6E89" w:rsidRPr="00076D4E">
              <w:rPr>
                <w:rFonts w:ascii="Arial" w:hAnsi="Arial" w:cs="Arial"/>
                <w:sz w:val="20"/>
                <w:szCs w:val="20"/>
              </w:rPr>
              <w:t xml:space="preserve">13. </w:t>
            </w:r>
            <w:r w:rsidR="002B6E89" w:rsidRPr="007D1E85">
              <w:rPr>
                <w:rFonts w:ascii="Arial" w:eastAsia="Calibri" w:hAnsi="Arial" w:cs="Arial"/>
                <w:kern w:val="0"/>
                <w:sz w:val="20"/>
                <w:szCs w:val="20"/>
                <w:lang w:eastAsia="pl-PL"/>
                <w14:ligatures w14:val="none"/>
              </w:rPr>
              <w:t>Fundusze Europejskie dla bezpieczeństwa mieszkańców województwa lubuskiego,</w:t>
            </w:r>
            <w:r w:rsidR="006C3114">
              <w:rPr>
                <w:rFonts w:ascii="Arial" w:eastAsia="Calibri" w:hAnsi="Arial" w:cs="Arial"/>
                <w:kern w:val="0"/>
                <w:sz w:val="20"/>
                <w:szCs w:val="20"/>
                <w:lang w:eastAsia="pl-PL"/>
                <w14:ligatures w14:val="none"/>
              </w:rPr>
              <w:t xml:space="preserve"> </w:t>
            </w:r>
            <w:r w:rsidR="00094CDA">
              <w:rPr>
                <w:rFonts w:ascii="Arial" w:eastAsia="Calibri" w:hAnsi="Arial" w:cs="Arial"/>
                <w:kern w:val="0"/>
                <w:sz w:val="20"/>
                <w:szCs w:val="20"/>
                <w:lang w:eastAsia="pl-PL"/>
                <w14:ligatures w14:val="none"/>
              </w:rPr>
              <w:t>CS</w:t>
            </w:r>
            <w:r w:rsidR="002B6E89" w:rsidRPr="007D1E85">
              <w:rPr>
                <w:rFonts w:ascii="Arial" w:eastAsia="Calibri" w:hAnsi="Arial" w:cs="Arial"/>
                <w:kern w:val="0"/>
                <w:sz w:val="20"/>
                <w:szCs w:val="20"/>
                <w:lang w:eastAsia="pl-PL"/>
                <w14:ligatures w14:val="none"/>
              </w:rPr>
              <w:t xml:space="preserve"> (iii) Rozwój odpornej infrastruktury obronnej, przy priorytetowym traktowaniu infrastruktury podwójnego zastosowania, w tym w celu wspierania mobilności wojskowej w Unii, oraz zwiększanie gotowości cywilnej, przewiduje </w:t>
            </w:r>
            <w:r w:rsidR="00B913BA">
              <w:rPr>
                <w:rFonts w:ascii="Arial" w:eastAsia="Calibri" w:hAnsi="Arial" w:cs="Arial"/>
                <w:kern w:val="0"/>
                <w:sz w:val="20"/>
                <w:szCs w:val="20"/>
                <w:lang w:eastAsia="pl-PL"/>
                <w14:ligatures w14:val="none"/>
              </w:rPr>
              <w:t xml:space="preserve">się </w:t>
            </w:r>
            <w:r w:rsidR="002B6E89" w:rsidRPr="007D1E85">
              <w:rPr>
                <w:rFonts w:ascii="Arial" w:eastAsia="Calibri" w:hAnsi="Arial" w:cs="Arial"/>
                <w:kern w:val="0"/>
                <w:sz w:val="20"/>
                <w:szCs w:val="20"/>
                <w:lang w:eastAsia="pl-PL"/>
                <w14:ligatures w14:val="none"/>
              </w:rPr>
              <w:t xml:space="preserve">możliwość wsparcia wyłącznie </w:t>
            </w:r>
            <w:r w:rsidR="002B5E84" w:rsidRPr="007D1E85">
              <w:rPr>
                <w:rFonts w:ascii="Arial" w:eastAsia="Calibri" w:hAnsi="Arial" w:cs="Arial"/>
                <w:kern w:val="0"/>
                <w:sz w:val="20"/>
                <w:szCs w:val="20"/>
                <w:lang w:eastAsia="pl-PL"/>
                <w14:ligatures w14:val="none"/>
              </w:rPr>
              <w:t xml:space="preserve">przedsięwzięć infrastrukturalnych. Nie przewiduje się w jego ramach wspierania </w:t>
            </w:r>
            <w:r w:rsidR="002B5E84" w:rsidRPr="007D1E85">
              <w:rPr>
                <w:rFonts w:ascii="Arial" w:eastAsia="Calibri" w:hAnsi="Arial" w:cs="Arial"/>
                <w:kern w:val="0"/>
                <w:sz w:val="20"/>
                <w:szCs w:val="20"/>
                <w:lang w:eastAsia="pl-PL"/>
                <w14:ligatures w14:val="none"/>
              </w:rPr>
              <w:lastRenderedPageBreak/>
              <w:t xml:space="preserve">tworzenia </w:t>
            </w:r>
            <w:r w:rsidR="00BA0A3C" w:rsidRPr="007D1E85">
              <w:rPr>
                <w:rFonts w:ascii="Arial" w:eastAsia="Calibri" w:hAnsi="Arial" w:cs="Arial"/>
                <w:kern w:val="0"/>
                <w:sz w:val="20"/>
                <w:szCs w:val="20"/>
                <w:lang w:eastAsia="pl-PL"/>
                <w14:ligatures w14:val="none"/>
              </w:rPr>
              <w:t xml:space="preserve">wskazanych rodzajów </w:t>
            </w:r>
            <w:r w:rsidR="002B5E84" w:rsidRPr="007D1E85">
              <w:rPr>
                <w:rFonts w:ascii="Arial" w:eastAsia="Calibri" w:hAnsi="Arial" w:cs="Arial"/>
                <w:kern w:val="0"/>
                <w:sz w:val="20"/>
                <w:szCs w:val="20"/>
                <w:lang w:eastAsia="pl-PL"/>
                <w14:ligatures w14:val="none"/>
              </w:rPr>
              <w:t>planów</w:t>
            </w:r>
            <w:r w:rsidR="00B913BA">
              <w:rPr>
                <w:rFonts w:ascii="Arial" w:eastAsia="Calibri" w:hAnsi="Arial" w:cs="Arial"/>
                <w:kern w:val="0"/>
                <w:sz w:val="20"/>
                <w:szCs w:val="20"/>
                <w:lang w:eastAsia="pl-PL"/>
                <w14:ligatures w14:val="none"/>
              </w:rPr>
              <w:t xml:space="preserve"> i</w:t>
            </w:r>
            <w:r w:rsidR="002B5E84" w:rsidRPr="007D1E85">
              <w:rPr>
                <w:rFonts w:ascii="Arial" w:eastAsia="Calibri" w:hAnsi="Arial" w:cs="Arial"/>
                <w:kern w:val="0"/>
                <w:sz w:val="20"/>
                <w:szCs w:val="20"/>
                <w:lang w:eastAsia="pl-PL"/>
                <w14:ligatures w14:val="none"/>
              </w:rPr>
              <w:t xml:space="preserve"> opracowań. </w:t>
            </w:r>
          </w:p>
          <w:p w14:paraId="67E2489A" w14:textId="32611D60" w:rsidR="000449F2" w:rsidRPr="007D1E85" w:rsidRDefault="00B913BA" w:rsidP="00E07B98">
            <w:pPr>
              <w:spacing w:after="0" w:line="240" w:lineRule="auto"/>
              <w:ind w:right="57"/>
              <w:rPr>
                <w:rFonts w:ascii="Arial" w:eastAsia="Calibri" w:hAnsi="Arial" w:cs="Arial"/>
                <w:kern w:val="0"/>
                <w:sz w:val="20"/>
                <w:szCs w:val="20"/>
                <w:lang w:eastAsia="pl-PL"/>
                <w14:ligatures w14:val="none"/>
              </w:rPr>
            </w:pPr>
            <w:r>
              <w:rPr>
                <w:rFonts w:ascii="Arial" w:eastAsia="Calibri" w:hAnsi="Arial" w:cs="Arial"/>
                <w:kern w:val="0"/>
                <w:sz w:val="20"/>
                <w:szCs w:val="20"/>
                <w:lang w:eastAsia="pl-PL"/>
                <w14:ligatures w14:val="none"/>
              </w:rPr>
              <w:t xml:space="preserve">Zakres wsparcia podjęty w tym priorytecie jest zgodny z zapisami ujętymi w </w:t>
            </w:r>
            <w:r w:rsidR="000449F2" w:rsidRPr="007D1E85">
              <w:rPr>
                <w:rFonts w:ascii="Arial" w:eastAsia="Calibri" w:hAnsi="Arial" w:cs="Arial"/>
                <w:kern w:val="0"/>
                <w:sz w:val="20"/>
                <w:szCs w:val="20"/>
                <w:lang w:eastAsia="pl-PL"/>
                <w14:ligatures w14:val="none"/>
              </w:rPr>
              <w:t xml:space="preserve"> Rozporządzeniu Delegowanym Komisji (UE) 2025/2190 z dnia 22 września 2025 r. zmieniającym załącznik I do rozporządzenia Parlamentu Europejskiego i Rady (UE) 2021/1060 w odniesieniu do nomenklatury wymiarów i kodów rodzajów interwencji w ramach EFRR, EFS+, Funduszu Spójności i FST, </w:t>
            </w:r>
            <w:r>
              <w:rPr>
                <w:rFonts w:ascii="Arial" w:eastAsia="Calibri" w:hAnsi="Arial" w:cs="Arial"/>
                <w:kern w:val="0"/>
                <w:sz w:val="20"/>
                <w:szCs w:val="20"/>
                <w:lang w:eastAsia="pl-PL"/>
                <w14:ligatures w14:val="none"/>
              </w:rPr>
              <w:t xml:space="preserve">które </w:t>
            </w:r>
            <w:r w:rsidR="000449F2" w:rsidRPr="007D1E85">
              <w:rPr>
                <w:rFonts w:ascii="Arial" w:eastAsia="Calibri" w:hAnsi="Arial" w:cs="Arial"/>
                <w:kern w:val="0"/>
                <w:sz w:val="20"/>
                <w:szCs w:val="20"/>
                <w:lang w:eastAsia="pl-PL"/>
                <w14:ligatures w14:val="none"/>
              </w:rPr>
              <w:t>wskazuj</w:t>
            </w:r>
            <w:r>
              <w:rPr>
                <w:rFonts w:ascii="Arial" w:eastAsia="Calibri" w:hAnsi="Arial" w:cs="Arial"/>
                <w:kern w:val="0"/>
                <w:sz w:val="20"/>
                <w:szCs w:val="20"/>
                <w:lang w:eastAsia="pl-PL"/>
                <w14:ligatures w14:val="none"/>
              </w:rPr>
              <w:t>ą</w:t>
            </w:r>
            <w:r w:rsidR="000449F2" w:rsidRPr="007D1E85">
              <w:rPr>
                <w:rFonts w:ascii="Arial" w:eastAsia="Calibri" w:hAnsi="Arial" w:cs="Arial"/>
                <w:kern w:val="0"/>
                <w:sz w:val="20"/>
                <w:szCs w:val="20"/>
                <w:lang w:eastAsia="pl-PL"/>
                <w14:ligatures w14:val="none"/>
              </w:rPr>
              <w:t xml:space="preserve"> się, iż wsparciem może być </w:t>
            </w:r>
            <w:r w:rsidR="006441E2">
              <w:rPr>
                <w:rFonts w:ascii="Arial" w:eastAsia="Calibri" w:hAnsi="Arial" w:cs="Arial"/>
                <w:kern w:val="0"/>
                <w:sz w:val="20"/>
                <w:szCs w:val="20"/>
                <w:lang w:eastAsia="pl-PL"/>
                <w14:ligatures w14:val="none"/>
              </w:rPr>
              <w:t xml:space="preserve">objęta </w:t>
            </w:r>
            <w:r w:rsidR="000449F2" w:rsidRPr="007D1E85">
              <w:rPr>
                <w:rFonts w:ascii="Arial" w:eastAsia="Calibri" w:hAnsi="Arial" w:cs="Arial"/>
                <w:kern w:val="0"/>
                <w:sz w:val="20"/>
                <w:szCs w:val="20"/>
                <w:lang w:eastAsia="pl-PL"/>
                <w14:ligatures w14:val="none"/>
              </w:rPr>
              <w:t xml:space="preserve">infrastruktura obronna oraz budowa i modernizacja infrastruktury podwójnego zastosowania, w tym na potrzeby mobilności wojskowej. </w:t>
            </w:r>
          </w:p>
        </w:tc>
      </w:tr>
      <w:tr w:rsidR="00531DE5" w:rsidRPr="00AF789C" w14:paraId="00059EBD" w14:textId="77777777" w:rsidTr="00577A9F">
        <w:tc>
          <w:tcPr>
            <w:tcW w:w="704" w:type="dxa"/>
            <w:tcBorders>
              <w:bottom w:val="single" w:sz="4" w:space="0" w:color="auto"/>
              <w:right w:val="single" w:sz="4" w:space="0" w:color="auto"/>
            </w:tcBorders>
            <w:vAlign w:val="center"/>
          </w:tcPr>
          <w:p w14:paraId="291DD94F" w14:textId="77777777" w:rsidR="00531DE5" w:rsidRPr="00AF789C" w:rsidRDefault="00531DE5" w:rsidP="004555FB">
            <w:pPr>
              <w:pStyle w:val="Akapitzlist"/>
              <w:numPr>
                <w:ilvl w:val="0"/>
                <w:numId w:val="14"/>
              </w:numPr>
              <w:spacing w:after="0" w:line="240" w:lineRule="auto"/>
              <w:ind w:left="316" w:right="57"/>
              <w:rPr>
                <w:rFonts w:ascii="Arial" w:eastAsia="Times New Roman" w:hAnsi="Arial" w:cs="Arial"/>
                <w:color w:val="000000"/>
                <w:kern w:val="0"/>
                <w:sz w:val="20"/>
                <w:szCs w:val="20"/>
                <w:lang w:eastAsia="pl-PL"/>
                <w14:ligatures w14:val="none"/>
              </w:rPr>
            </w:pPr>
          </w:p>
        </w:tc>
        <w:tc>
          <w:tcPr>
            <w:tcW w:w="1701" w:type="dxa"/>
            <w:tcBorders>
              <w:top w:val="single" w:sz="4" w:space="0" w:color="auto"/>
              <w:left w:val="single" w:sz="4" w:space="0" w:color="auto"/>
              <w:bottom w:val="single" w:sz="4" w:space="0" w:color="auto"/>
              <w:right w:val="single" w:sz="4" w:space="0" w:color="auto"/>
            </w:tcBorders>
          </w:tcPr>
          <w:p w14:paraId="7926652B" w14:textId="52B0B05C" w:rsidR="00531DE5" w:rsidRPr="00AF789C" w:rsidRDefault="00AB2316" w:rsidP="00E07B98">
            <w:pPr>
              <w:spacing w:after="0" w:line="240" w:lineRule="auto"/>
              <w:ind w:right="57"/>
              <w:rPr>
                <w:rFonts w:ascii="Arial" w:eastAsia="Calibri" w:hAnsi="Arial" w:cs="Arial"/>
                <w:kern w:val="0"/>
                <w:sz w:val="20"/>
                <w:szCs w:val="20"/>
                <w:lang w:eastAsia="pl-PL"/>
                <w14:ligatures w14:val="none"/>
              </w:rPr>
            </w:pPr>
            <w:r>
              <w:rPr>
                <w:rStyle w:val="Brak"/>
                <w:rFonts w:ascii="Arial" w:hAnsi="Arial" w:cs="Arial"/>
                <w:sz w:val="20"/>
                <w:szCs w:val="20"/>
                <w:u w:color="000000"/>
              </w:rPr>
              <w:t>Federacja Lubuskich Organizacji Pozarządowych</w:t>
            </w:r>
          </w:p>
        </w:tc>
        <w:tc>
          <w:tcPr>
            <w:tcW w:w="1418" w:type="dxa"/>
            <w:tcBorders>
              <w:top w:val="single" w:sz="4" w:space="0" w:color="auto"/>
              <w:left w:val="single" w:sz="4" w:space="0" w:color="auto"/>
              <w:bottom w:val="single" w:sz="4" w:space="0" w:color="auto"/>
              <w:right w:val="single" w:sz="4" w:space="0" w:color="auto"/>
            </w:tcBorders>
          </w:tcPr>
          <w:p w14:paraId="510408AC" w14:textId="165D060B" w:rsidR="00531DE5" w:rsidRPr="00AF789C" w:rsidRDefault="00531DE5" w:rsidP="00E07B98">
            <w:pPr>
              <w:spacing w:after="0" w:line="240" w:lineRule="auto"/>
              <w:ind w:right="57"/>
              <w:rPr>
                <w:rFonts w:ascii="Arial" w:eastAsia="Calibri" w:hAnsi="Arial" w:cs="Arial"/>
                <w:kern w:val="0"/>
                <w:sz w:val="20"/>
                <w:szCs w:val="20"/>
                <w:lang w:eastAsia="pl-PL"/>
                <w14:ligatures w14:val="none"/>
              </w:rPr>
            </w:pPr>
            <w:r w:rsidRPr="00AF789C">
              <w:rPr>
                <w:rStyle w:val="Brak"/>
                <w:rFonts w:ascii="Arial" w:hAnsi="Arial" w:cs="Arial"/>
                <w:sz w:val="20"/>
                <w:szCs w:val="20"/>
                <w:u w:color="000000"/>
              </w:rPr>
              <w:t>FELB.02</w:t>
            </w:r>
          </w:p>
        </w:tc>
        <w:tc>
          <w:tcPr>
            <w:tcW w:w="2268" w:type="dxa"/>
            <w:tcBorders>
              <w:top w:val="single" w:sz="4" w:space="0" w:color="auto"/>
              <w:left w:val="single" w:sz="4" w:space="0" w:color="auto"/>
              <w:bottom w:val="single" w:sz="4" w:space="0" w:color="auto"/>
              <w:right w:val="single" w:sz="4" w:space="0" w:color="auto"/>
            </w:tcBorders>
          </w:tcPr>
          <w:p w14:paraId="22CD979C" w14:textId="09BD88D3" w:rsidR="00531DE5" w:rsidRPr="00AF789C" w:rsidRDefault="00531DE5" w:rsidP="00E07B98">
            <w:pPr>
              <w:spacing w:after="0" w:line="240" w:lineRule="auto"/>
              <w:ind w:right="57"/>
              <w:rPr>
                <w:rFonts w:ascii="Arial" w:eastAsia="Calibri" w:hAnsi="Arial" w:cs="Arial"/>
                <w:kern w:val="0"/>
                <w:sz w:val="20"/>
                <w:szCs w:val="20"/>
                <w:lang w:eastAsia="pl-PL"/>
                <w14:ligatures w14:val="none"/>
              </w:rPr>
            </w:pPr>
            <w:r w:rsidRPr="00AF789C">
              <w:rPr>
                <w:rFonts w:ascii="Arial" w:hAnsi="Arial" w:cs="Arial"/>
                <w:sz w:val="20"/>
                <w:szCs w:val="20"/>
              </w:rPr>
              <w:t>Cel szczegółowy (v) – fragment dotyczący modernizacji sieci wodociągowych, ograniczania strat i poprawy efektywności.</w:t>
            </w:r>
          </w:p>
        </w:tc>
        <w:tc>
          <w:tcPr>
            <w:tcW w:w="2693" w:type="dxa"/>
            <w:tcBorders>
              <w:top w:val="single" w:sz="4" w:space="0" w:color="auto"/>
              <w:left w:val="single" w:sz="4" w:space="0" w:color="auto"/>
              <w:bottom w:val="single" w:sz="4" w:space="0" w:color="auto"/>
              <w:right w:val="single" w:sz="4" w:space="0" w:color="auto"/>
            </w:tcBorders>
          </w:tcPr>
          <w:p w14:paraId="4736BC4D" w14:textId="77777777" w:rsidR="00531DE5" w:rsidRPr="00AF789C" w:rsidRDefault="00531DE5" w:rsidP="00E07B98">
            <w:pPr>
              <w:pStyle w:val="NormalnyWeb"/>
              <w:spacing w:before="0" w:beforeAutospacing="0" w:after="0" w:afterAutospacing="0"/>
              <w:rPr>
                <w:rFonts w:ascii="Arial" w:hAnsi="Arial" w:cs="Arial"/>
                <w:color w:val="000000"/>
                <w:sz w:val="20"/>
                <w:szCs w:val="20"/>
              </w:rPr>
            </w:pPr>
            <w:r w:rsidRPr="00AF789C">
              <w:rPr>
                <w:rFonts w:ascii="Arial" w:hAnsi="Arial" w:cs="Arial"/>
                <w:color w:val="000000"/>
                <w:sz w:val="20"/>
                <w:szCs w:val="20"/>
              </w:rPr>
              <w:t>Proponujemy doprecyzowanie, że w ramach FELB.02 możliwe jest finansowanie:</w:t>
            </w:r>
          </w:p>
          <w:p w14:paraId="2558E9E4" w14:textId="77777777" w:rsidR="00C73813" w:rsidRPr="00AF789C" w:rsidRDefault="00531DE5" w:rsidP="00E07B98">
            <w:pPr>
              <w:pStyle w:val="NormalnyWeb"/>
              <w:numPr>
                <w:ilvl w:val="0"/>
                <w:numId w:val="6"/>
              </w:numPr>
              <w:spacing w:before="0" w:beforeAutospacing="0" w:after="0" w:afterAutospacing="0"/>
              <w:rPr>
                <w:rFonts w:ascii="Arial" w:hAnsi="Arial" w:cs="Arial"/>
                <w:color w:val="000000"/>
                <w:sz w:val="20"/>
                <w:szCs w:val="20"/>
              </w:rPr>
            </w:pPr>
            <w:r w:rsidRPr="00AF789C">
              <w:rPr>
                <w:rFonts w:ascii="Arial" w:hAnsi="Arial" w:cs="Arial"/>
                <w:color w:val="000000"/>
                <w:sz w:val="20"/>
                <w:szCs w:val="20"/>
              </w:rPr>
              <w:t>działań ograniczających straty wody w sieciach (np. inteligentne systemy wykrywania wycieków, wymiana najbardziej awaryjnych odcinków),</w:t>
            </w:r>
          </w:p>
          <w:p w14:paraId="443E0F71" w14:textId="040094CB" w:rsidR="00531DE5" w:rsidRPr="00AF789C" w:rsidRDefault="00531DE5" w:rsidP="00E07B98">
            <w:pPr>
              <w:pStyle w:val="NormalnyWeb"/>
              <w:numPr>
                <w:ilvl w:val="0"/>
                <w:numId w:val="6"/>
              </w:numPr>
              <w:spacing w:before="0" w:beforeAutospacing="0" w:after="0" w:afterAutospacing="0"/>
              <w:rPr>
                <w:rFonts w:ascii="Arial" w:hAnsi="Arial" w:cs="Arial"/>
                <w:color w:val="000000"/>
                <w:sz w:val="20"/>
                <w:szCs w:val="20"/>
              </w:rPr>
            </w:pPr>
            <w:r w:rsidRPr="00AF789C">
              <w:rPr>
                <w:rFonts w:ascii="Arial" w:hAnsi="Arial" w:cs="Arial"/>
                <w:color w:val="000000"/>
                <w:sz w:val="20"/>
                <w:szCs w:val="20"/>
              </w:rPr>
              <w:lastRenderedPageBreak/>
              <w:t>edukacji mieszkańców w zakresie oszczędzania wody i racjonalnego korzystania z zasobów,</w:t>
            </w:r>
            <w:r w:rsidRPr="00AF789C">
              <w:rPr>
                <w:rFonts w:ascii="Arial" w:hAnsi="Arial" w:cs="Arial"/>
                <w:color w:val="000000"/>
                <w:sz w:val="20"/>
                <w:szCs w:val="20"/>
              </w:rPr>
              <w:br/>
              <w:t>realizowanej m.in. przez samorządy, operatorów sieci oraz organizacje pozarządowe.</w:t>
            </w:r>
          </w:p>
        </w:tc>
        <w:tc>
          <w:tcPr>
            <w:tcW w:w="2693" w:type="dxa"/>
            <w:tcBorders>
              <w:top w:val="single" w:sz="4" w:space="0" w:color="auto"/>
              <w:left w:val="single" w:sz="4" w:space="0" w:color="auto"/>
              <w:bottom w:val="single" w:sz="4" w:space="0" w:color="auto"/>
              <w:right w:val="single" w:sz="4" w:space="0" w:color="auto"/>
            </w:tcBorders>
          </w:tcPr>
          <w:p w14:paraId="1BE33EBD" w14:textId="5080BC20" w:rsidR="00531DE5" w:rsidRPr="00AF789C" w:rsidRDefault="00531DE5" w:rsidP="00E07B98">
            <w:pPr>
              <w:spacing w:after="0" w:line="240" w:lineRule="auto"/>
              <w:ind w:right="57"/>
              <w:rPr>
                <w:rFonts w:ascii="Arial" w:eastAsia="Calibri" w:hAnsi="Arial" w:cs="Arial"/>
                <w:kern w:val="0"/>
                <w:sz w:val="20"/>
                <w:szCs w:val="20"/>
                <w:lang w:eastAsia="pl-PL"/>
                <w14:ligatures w14:val="none"/>
              </w:rPr>
            </w:pPr>
            <w:r w:rsidRPr="00AF789C">
              <w:rPr>
                <w:rFonts w:ascii="Arial" w:hAnsi="Arial" w:cs="Arial"/>
                <w:sz w:val="20"/>
                <w:szCs w:val="20"/>
              </w:rPr>
              <w:lastRenderedPageBreak/>
              <w:t xml:space="preserve">W krajowych dokumentach sektorowych oraz w UE rośnie nacisk na efektywność wykorzystania wody. Straty wody w sieciach stanowią istotne obciążenie finansowe dla mieszkańców oraz zwiększają presję na środowisko. Jednocześnie doświadczenia innych </w:t>
            </w:r>
            <w:r w:rsidRPr="00AF789C">
              <w:rPr>
                <w:rFonts w:ascii="Arial" w:hAnsi="Arial" w:cs="Arial"/>
                <w:sz w:val="20"/>
                <w:szCs w:val="20"/>
              </w:rPr>
              <w:lastRenderedPageBreak/>
              <w:t xml:space="preserve">krajów UE pokazują, że obok inwestycji technicznych (wymiana rur, modernizacja sieci) ogromne znaczenie mają zmiany </w:t>
            </w:r>
            <w:proofErr w:type="spellStart"/>
            <w:r w:rsidRPr="00AF789C">
              <w:rPr>
                <w:rFonts w:ascii="Arial" w:hAnsi="Arial" w:cs="Arial"/>
                <w:sz w:val="20"/>
                <w:szCs w:val="20"/>
              </w:rPr>
              <w:t>zachowań</w:t>
            </w:r>
            <w:proofErr w:type="spellEnd"/>
            <w:r w:rsidRPr="00AF789C">
              <w:rPr>
                <w:rFonts w:ascii="Arial" w:hAnsi="Arial" w:cs="Arial"/>
                <w:sz w:val="20"/>
                <w:szCs w:val="20"/>
              </w:rPr>
              <w:t xml:space="preserve"> użytkowników oraz edukacja w zakresie oszczędzania wody.</w:t>
            </w:r>
            <w:r w:rsidRPr="00AF789C">
              <w:rPr>
                <w:rFonts w:ascii="Arial" w:hAnsi="Arial" w:cs="Arial"/>
                <w:sz w:val="20"/>
                <w:szCs w:val="20"/>
              </w:rPr>
              <w:br/>
              <w:t>Doprecyzowanie zapisów tak, by obejmowały zarówno ograniczanie wycieków, jak i działania edukacyjne, pozwoli realizować kompleksowe projekty łączące modernizację infrastruktury z budowaniem odpowiedzialnych postaw społecznych.</w:t>
            </w:r>
          </w:p>
        </w:tc>
        <w:tc>
          <w:tcPr>
            <w:tcW w:w="4394" w:type="dxa"/>
            <w:tcBorders>
              <w:top w:val="single" w:sz="4" w:space="0" w:color="auto"/>
              <w:left w:val="single" w:sz="4" w:space="0" w:color="auto"/>
              <w:bottom w:val="single" w:sz="4" w:space="0" w:color="auto"/>
            </w:tcBorders>
          </w:tcPr>
          <w:p w14:paraId="461FB999" w14:textId="5F95872E" w:rsidR="00F90F53" w:rsidRPr="007D1E85" w:rsidRDefault="00F90F53" w:rsidP="00F3089F">
            <w:pPr>
              <w:spacing w:after="120"/>
              <w:rPr>
                <w:rFonts w:ascii="Arial" w:eastAsia="Calibri" w:hAnsi="Arial" w:cs="Arial"/>
                <w:kern w:val="0"/>
                <w:sz w:val="20"/>
                <w:szCs w:val="20"/>
                <w:lang w:eastAsia="pl-PL"/>
                <w14:ligatures w14:val="none"/>
              </w:rPr>
            </w:pPr>
            <w:r w:rsidRPr="007D1E85">
              <w:rPr>
                <w:rFonts w:ascii="Arial" w:eastAsia="Calibri" w:hAnsi="Arial" w:cs="Arial"/>
                <w:kern w:val="0"/>
                <w:sz w:val="20"/>
                <w:szCs w:val="20"/>
                <w:lang w:eastAsia="pl-PL"/>
                <w14:ligatures w14:val="none"/>
              </w:rPr>
              <w:lastRenderedPageBreak/>
              <w:t>Uwaga konsumuje dotychczasowe zapisy programu.</w:t>
            </w:r>
          </w:p>
          <w:p w14:paraId="394DDFB5" w14:textId="5F6A9402" w:rsidR="00F3089F" w:rsidRDefault="00F3089F" w:rsidP="00F3089F">
            <w:pPr>
              <w:spacing w:after="120"/>
              <w:rPr>
                <w:rFonts w:ascii="Arial" w:hAnsi="Arial" w:cs="Arial"/>
                <w:bCs/>
                <w:sz w:val="20"/>
                <w:szCs w:val="20"/>
              </w:rPr>
            </w:pPr>
            <w:r w:rsidRPr="007D1E85">
              <w:rPr>
                <w:rFonts w:ascii="Arial" w:eastAsia="Calibri" w:hAnsi="Arial" w:cs="Arial"/>
                <w:kern w:val="0"/>
                <w:sz w:val="20"/>
                <w:szCs w:val="20"/>
                <w:lang w:eastAsia="pl-PL"/>
                <w14:ligatures w14:val="none"/>
              </w:rPr>
              <w:t xml:space="preserve">W treści FEWL 21-27 jednoznacznie wskazano, iż wsparciem </w:t>
            </w:r>
            <w:r w:rsidRPr="007D1E85">
              <w:rPr>
                <w:rFonts w:ascii="Arial" w:hAnsi="Arial" w:cs="Arial"/>
                <w:bCs/>
                <w:sz w:val="20"/>
                <w:szCs w:val="20"/>
              </w:rPr>
              <w:t xml:space="preserve">objęte </w:t>
            </w:r>
            <w:r w:rsidR="00B913BA">
              <w:rPr>
                <w:rFonts w:ascii="Arial" w:hAnsi="Arial" w:cs="Arial"/>
                <w:bCs/>
                <w:sz w:val="20"/>
                <w:szCs w:val="20"/>
              </w:rPr>
              <w:t>mogą zostać</w:t>
            </w:r>
            <w:r w:rsidRPr="007D1E85">
              <w:rPr>
                <w:rFonts w:ascii="Arial" w:hAnsi="Arial" w:cs="Arial"/>
                <w:bCs/>
                <w:sz w:val="20"/>
                <w:szCs w:val="20"/>
              </w:rPr>
              <w:t xml:space="preserve"> przedsięwzięcia w zakresie wydajnych (inteligentnych) sieci wodociągowych,  pozwalające na efektywne wykorzystanie wody m.in. poprzez wykorzystanie systemów pomiaru zużycia wody czy monitorujących straty sieciowe.</w:t>
            </w:r>
          </w:p>
          <w:p w14:paraId="77EAA695" w14:textId="72862520" w:rsidR="00531DE5" w:rsidRPr="007D1E85" w:rsidRDefault="00F25A82" w:rsidP="00E07B98">
            <w:pPr>
              <w:spacing w:after="0" w:line="240" w:lineRule="auto"/>
              <w:ind w:right="57"/>
              <w:rPr>
                <w:rFonts w:ascii="Arial" w:eastAsia="Calibri" w:hAnsi="Arial" w:cs="Arial"/>
                <w:kern w:val="0"/>
                <w:sz w:val="20"/>
                <w:szCs w:val="20"/>
                <w:lang w:eastAsia="pl-PL"/>
                <w14:ligatures w14:val="none"/>
              </w:rPr>
            </w:pPr>
            <w:r>
              <w:rPr>
                <w:rFonts w:ascii="Arial" w:eastAsia="Calibri" w:hAnsi="Arial" w:cs="Arial"/>
                <w:kern w:val="0"/>
                <w:sz w:val="20"/>
                <w:szCs w:val="20"/>
                <w:lang w:eastAsia="pl-PL"/>
                <w14:ligatures w14:val="none"/>
              </w:rPr>
              <w:lastRenderedPageBreak/>
              <w:t>W kontekście przedsięwzięć o charakterze edukacyjny</w:t>
            </w:r>
            <w:r w:rsidR="00631761">
              <w:rPr>
                <w:rFonts w:ascii="Arial" w:eastAsia="Calibri" w:hAnsi="Arial" w:cs="Arial"/>
                <w:kern w:val="0"/>
                <w:sz w:val="20"/>
                <w:szCs w:val="20"/>
                <w:lang w:eastAsia="pl-PL"/>
                <w14:ligatures w14:val="none"/>
              </w:rPr>
              <w:t>m</w:t>
            </w:r>
            <w:r w:rsidRPr="00F25A82">
              <w:rPr>
                <w:rFonts w:ascii="Arial" w:eastAsia="Calibri" w:hAnsi="Arial" w:cs="Arial"/>
                <w:kern w:val="0"/>
                <w:sz w:val="20"/>
                <w:szCs w:val="20"/>
                <w:lang w:eastAsia="pl-PL"/>
                <w14:ligatures w14:val="none"/>
              </w:rPr>
              <w:t xml:space="preserve"> należy wskazać, że w ramach </w:t>
            </w:r>
            <w:r w:rsidR="00094CDA">
              <w:rPr>
                <w:rFonts w:ascii="Arial" w:eastAsia="Calibri" w:hAnsi="Arial" w:cs="Arial"/>
                <w:kern w:val="0"/>
                <w:sz w:val="20"/>
                <w:szCs w:val="20"/>
                <w:lang w:eastAsia="pl-PL"/>
                <w14:ligatures w14:val="none"/>
              </w:rPr>
              <w:t>CS</w:t>
            </w:r>
            <w:r w:rsidRPr="00F25A82">
              <w:rPr>
                <w:rFonts w:ascii="Arial" w:eastAsia="Calibri" w:hAnsi="Arial" w:cs="Arial"/>
                <w:kern w:val="0"/>
                <w:sz w:val="20"/>
                <w:szCs w:val="20"/>
                <w:lang w:eastAsia="pl-PL"/>
                <w14:ligatures w14:val="none"/>
              </w:rPr>
              <w:t xml:space="preserve"> (iv) przewidziano realizację projektów o charakterze edukacyjnym, obejmujących m.in. zagadnienia związane ze zmianami klimatycznymi oraz ochroną zasobów wodnych</w:t>
            </w:r>
            <w:r w:rsidR="00B1251C">
              <w:rPr>
                <w:rFonts w:ascii="Arial" w:eastAsia="Calibri" w:hAnsi="Arial" w:cs="Arial"/>
                <w:kern w:val="0"/>
                <w:sz w:val="20"/>
                <w:szCs w:val="20"/>
                <w:lang w:eastAsia="pl-PL"/>
                <w14:ligatures w14:val="none"/>
              </w:rPr>
              <w:t>.</w:t>
            </w:r>
          </w:p>
        </w:tc>
      </w:tr>
      <w:tr w:rsidR="00531DE5" w:rsidRPr="00AF789C" w14:paraId="410BDE1C" w14:textId="77777777" w:rsidTr="00577A9F">
        <w:tc>
          <w:tcPr>
            <w:tcW w:w="704" w:type="dxa"/>
            <w:tcBorders>
              <w:top w:val="single" w:sz="4" w:space="0" w:color="auto"/>
              <w:right w:val="single" w:sz="4" w:space="0" w:color="auto"/>
            </w:tcBorders>
            <w:vAlign w:val="center"/>
          </w:tcPr>
          <w:p w14:paraId="72A76ED5" w14:textId="77777777" w:rsidR="00531DE5" w:rsidRPr="00AF789C" w:rsidRDefault="00531DE5" w:rsidP="004555FB">
            <w:pPr>
              <w:pStyle w:val="Akapitzlist"/>
              <w:numPr>
                <w:ilvl w:val="0"/>
                <w:numId w:val="14"/>
              </w:numPr>
              <w:spacing w:after="0" w:line="240" w:lineRule="auto"/>
              <w:ind w:left="316" w:right="57"/>
              <w:rPr>
                <w:rFonts w:ascii="Arial" w:eastAsia="Times New Roman" w:hAnsi="Arial" w:cs="Arial"/>
                <w:color w:val="000000"/>
                <w:kern w:val="0"/>
                <w:sz w:val="20"/>
                <w:szCs w:val="20"/>
                <w:lang w:eastAsia="pl-PL"/>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C53C7BC" w14:textId="1B8295F0" w:rsidR="00531DE5" w:rsidRPr="00AF789C" w:rsidRDefault="00AB2316" w:rsidP="00E07B98">
            <w:pPr>
              <w:spacing w:after="0" w:line="240" w:lineRule="auto"/>
              <w:ind w:right="57"/>
              <w:rPr>
                <w:rFonts w:ascii="Arial" w:eastAsia="Calibri" w:hAnsi="Arial" w:cs="Arial"/>
                <w:kern w:val="0"/>
                <w:sz w:val="20"/>
                <w:szCs w:val="20"/>
                <w:lang w:eastAsia="pl-PL"/>
                <w14:ligatures w14:val="none"/>
              </w:rPr>
            </w:pPr>
            <w:r>
              <w:rPr>
                <w:rStyle w:val="Brak"/>
                <w:rFonts w:ascii="Arial" w:hAnsi="Arial" w:cs="Arial"/>
                <w:sz w:val="20"/>
                <w:szCs w:val="20"/>
                <w:u w:color="000000"/>
              </w:rPr>
              <w:t>Federacja Lubuskich Organizacji Pozarządowych</w:t>
            </w:r>
            <w:r w:rsidR="006C3114">
              <w:rPr>
                <w:rStyle w:val="Brak"/>
                <w:rFonts w:ascii="Arial" w:hAnsi="Arial" w:cs="Arial"/>
                <w:sz w:val="20"/>
                <w:szCs w:val="20"/>
                <w:u w:color="000000"/>
              </w:rPr>
              <w:t>/</w:t>
            </w:r>
            <w:r w:rsidR="006C3114" w:rsidRPr="00AF789C">
              <w:rPr>
                <w:rFonts w:ascii="Arial" w:eastAsia="Calibri" w:hAnsi="Arial" w:cs="Arial"/>
                <w:kern w:val="0"/>
                <w:sz w:val="20"/>
                <w:szCs w:val="20"/>
                <w:lang w:eastAsia="pl-PL"/>
                <w14:ligatures w14:val="none"/>
              </w:rPr>
              <w:t xml:space="preserve"> Odrzańska Rada Rzeczna, Stowarzyszenie Inicjatyw Twórczych </w:t>
            </w:r>
            <w:proofErr w:type="spellStart"/>
            <w:r w:rsidR="006C3114" w:rsidRPr="00AF789C">
              <w:rPr>
                <w:rFonts w:ascii="Arial" w:eastAsia="Calibri" w:hAnsi="Arial" w:cs="Arial"/>
                <w:kern w:val="0"/>
                <w:sz w:val="20"/>
                <w:szCs w:val="20"/>
                <w:lang w:eastAsia="pl-PL"/>
                <w14:ligatures w14:val="none"/>
              </w:rPr>
              <w:t>Kod_Krowa</w:t>
            </w:r>
            <w:proofErr w:type="spellEnd"/>
            <w:r w:rsidR="006C3114" w:rsidRPr="00AF789C" w:rsidDel="00AB2316">
              <w:rPr>
                <w:rStyle w:val="Brak"/>
                <w:rFonts w:ascii="Arial" w:hAnsi="Arial" w:cs="Arial"/>
                <w:sz w:val="20"/>
                <w:szCs w:val="20"/>
                <w:u w:color="000000"/>
              </w:rPr>
              <w:t xml:space="preserve"> </w:t>
            </w:r>
          </w:p>
        </w:tc>
        <w:tc>
          <w:tcPr>
            <w:tcW w:w="1418" w:type="dxa"/>
            <w:tcBorders>
              <w:top w:val="single" w:sz="4" w:space="0" w:color="auto"/>
              <w:left w:val="single" w:sz="4" w:space="0" w:color="auto"/>
              <w:bottom w:val="single" w:sz="4" w:space="0" w:color="auto"/>
              <w:right w:val="single" w:sz="4" w:space="0" w:color="auto"/>
            </w:tcBorders>
          </w:tcPr>
          <w:p w14:paraId="55223D5B" w14:textId="0F5B957B" w:rsidR="00531DE5" w:rsidRPr="00AF789C" w:rsidRDefault="00531DE5" w:rsidP="00E07B98">
            <w:pPr>
              <w:spacing w:after="0" w:line="240" w:lineRule="auto"/>
              <w:ind w:right="57"/>
              <w:rPr>
                <w:rFonts w:ascii="Arial" w:eastAsia="Calibri" w:hAnsi="Arial" w:cs="Arial"/>
                <w:kern w:val="0"/>
                <w:sz w:val="20"/>
                <w:szCs w:val="20"/>
                <w:lang w:eastAsia="pl-PL"/>
                <w14:ligatures w14:val="none"/>
              </w:rPr>
            </w:pPr>
            <w:r w:rsidRPr="00AF789C">
              <w:rPr>
                <w:rStyle w:val="Brak"/>
                <w:rFonts w:ascii="Arial" w:hAnsi="Arial" w:cs="Arial"/>
                <w:sz w:val="20"/>
                <w:szCs w:val="20"/>
                <w:u w:color="000000"/>
              </w:rPr>
              <w:t>FELB.13 / FELB.14</w:t>
            </w:r>
          </w:p>
        </w:tc>
        <w:tc>
          <w:tcPr>
            <w:tcW w:w="2268" w:type="dxa"/>
            <w:tcBorders>
              <w:top w:val="single" w:sz="4" w:space="0" w:color="auto"/>
              <w:left w:val="single" w:sz="4" w:space="0" w:color="auto"/>
              <w:bottom w:val="single" w:sz="4" w:space="0" w:color="auto"/>
              <w:right w:val="single" w:sz="4" w:space="0" w:color="auto"/>
            </w:tcBorders>
          </w:tcPr>
          <w:p w14:paraId="1D989F88" w14:textId="478247A8" w:rsidR="00531DE5" w:rsidRPr="00AF789C" w:rsidRDefault="00531DE5" w:rsidP="00E07B98">
            <w:pPr>
              <w:spacing w:after="0" w:line="240" w:lineRule="auto"/>
              <w:ind w:right="57"/>
              <w:rPr>
                <w:rFonts w:ascii="Arial" w:eastAsia="Calibri" w:hAnsi="Arial" w:cs="Arial"/>
                <w:kern w:val="0"/>
                <w:sz w:val="20"/>
                <w:szCs w:val="20"/>
                <w:lang w:eastAsia="pl-PL"/>
                <w14:ligatures w14:val="none"/>
              </w:rPr>
            </w:pPr>
            <w:r w:rsidRPr="00AF789C">
              <w:rPr>
                <w:rFonts w:ascii="Arial" w:hAnsi="Arial" w:cs="Arial"/>
                <w:sz w:val="20"/>
                <w:szCs w:val="20"/>
              </w:rPr>
              <w:t>FELB.13 – infrastruktura i systemy bezpieczeństwa mieszkańców;</w:t>
            </w:r>
            <w:r w:rsidRPr="00AF789C">
              <w:rPr>
                <w:rFonts w:ascii="Arial" w:hAnsi="Arial" w:cs="Arial"/>
                <w:sz w:val="20"/>
                <w:szCs w:val="20"/>
              </w:rPr>
              <w:br/>
              <w:t>FELB.14 – działania EFS+ w obszarze gotowości cywilnej i podnoszenia umiejętności.</w:t>
            </w:r>
          </w:p>
        </w:tc>
        <w:tc>
          <w:tcPr>
            <w:tcW w:w="2693" w:type="dxa"/>
            <w:tcBorders>
              <w:top w:val="single" w:sz="4" w:space="0" w:color="auto"/>
              <w:left w:val="single" w:sz="4" w:space="0" w:color="auto"/>
              <w:bottom w:val="single" w:sz="4" w:space="0" w:color="auto"/>
              <w:right w:val="single" w:sz="4" w:space="0" w:color="auto"/>
            </w:tcBorders>
          </w:tcPr>
          <w:p w14:paraId="6C03C5CE" w14:textId="77777777" w:rsidR="00531DE5" w:rsidRPr="00AF789C" w:rsidRDefault="00531DE5" w:rsidP="00E07B98">
            <w:pPr>
              <w:pStyle w:val="NormalnyWeb"/>
              <w:spacing w:before="0" w:beforeAutospacing="0" w:after="0" w:afterAutospacing="0"/>
              <w:rPr>
                <w:rFonts w:ascii="Arial" w:hAnsi="Arial" w:cs="Arial"/>
                <w:color w:val="000000"/>
                <w:sz w:val="20"/>
                <w:szCs w:val="20"/>
              </w:rPr>
            </w:pPr>
            <w:r w:rsidRPr="00AF789C">
              <w:rPr>
                <w:rFonts w:ascii="Arial" w:hAnsi="Arial" w:cs="Arial"/>
                <w:color w:val="000000"/>
                <w:sz w:val="20"/>
                <w:szCs w:val="20"/>
              </w:rPr>
              <w:t>Proponujemy:</w:t>
            </w:r>
          </w:p>
          <w:p w14:paraId="67C85E81" w14:textId="77777777" w:rsidR="00531DE5" w:rsidRPr="00AF789C" w:rsidRDefault="00531DE5" w:rsidP="00E07B98">
            <w:pPr>
              <w:pStyle w:val="NormalnyWeb"/>
              <w:numPr>
                <w:ilvl w:val="0"/>
                <w:numId w:val="7"/>
              </w:numPr>
              <w:spacing w:before="0" w:beforeAutospacing="0" w:after="0" w:afterAutospacing="0"/>
              <w:rPr>
                <w:rFonts w:ascii="Arial" w:hAnsi="Arial" w:cs="Arial"/>
                <w:color w:val="000000"/>
                <w:sz w:val="20"/>
                <w:szCs w:val="20"/>
              </w:rPr>
            </w:pPr>
            <w:r w:rsidRPr="00AF789C">
              <w:rPr>
                <w:rFonts w:ascii="Arial" w:hAnsi="Arial" w:cs="Arial"/>
                <w:color w:val="000000"/>
                <w:sz w:val="20"/>
                <w:szCs w:val="20"/>
              </w:rPr>
              <w:t>Rozszerzenie opisu interwencji w Priorytetach 13 i 14 o możliwość finansowania:</w:t>
            </w:r>
          </w:p>
          <w:p w14:paraId="0CDE5FA5" w14:textId="77777777" w:rsidR="00531DE5" w:rsidRPr="00AF789C" w:rsidRDefault="00531DE5" w:rsidP="00E07B98">
            <w:pPr>
              <w:pStyle w:val="NormalnyWeb"/>
              <w:spacing w:before="0" w:beforeAutospacing="0" w:after="0" w:afterAutospacing="0"/>
              <w:rPr>
                <w:rFonts w:ascii="Arial" w:hAnsi="Arial" w:cs="Arial"/>
                <w:color w:val="000000"/>
                <w:sz w:val="20"/>
                <w:szCs w:val="20"/>
              </w:rPr>
            </w:pPr>
            <w:r w:rsidRPr="00AF789C">
              <w:rPr>
                <w:rFonts w:ascii="Arial" w:hAnsi="Arial" w:cs="Arial"/>
                <w:color w:val="000000"/>
                <w:sz w:val="20"/>
                <w:szCs w:val="20"/>
              </w:rPr>
              <w:t xml:space="preserve">- programów edukacyjnych i ćwiczeń dotyczących bezpieczeństwa wodnego </w:t>
            </w:r>
            <w:r w:rsidRPr="00AF789C">
              <w:rPr>
                <w:rFonts w:ascii="Arial" w:hAnsi="Arial" w:cs="Arial"/>
                <w:color w:val="000000"/>
                <w:sz w:val="20"/>
                <w:szCs w:val="20"/>
              </w:rPr>
              <w:lastRenderedPageBreak/>
              <w:t>oraz przygotowania na kryzysy wodne,</w:t>
            </w:r>
          </w:p>
          <w:p w14:paraId="4A07FC2E" w14:textId="77777777" w:rsidR="00531DE5" w:rsidRPr="00AF789C" w:rsidRDefault="00531DE5" w:rsidP="00E07B98">
            <w:pPr>
              <w:pStyle w:val="NormalnyWeb"/>
              <w:spacing w:before="0" w:beforeAutospacing="0" w:after="0" w:afterAutospacing="0"/>
              <w:rPr>
                <w:rFonts w:ascii="Arial" w:hAnsi="Arial" w:cs="Arial"/>
                <w:color w:val="000000"/>
                <w:sz w:val="20"/>
                <w:szCs w:val="20"/>
              </w:rPr>
            </w:pPr>
            <w:r w:rsidRPr="00AF789C">
              <w:rPr>
                <w:rFonts w:ascii="Arial" w:hAnsi="Arial" w:cs="Arial"/>
                <w:color w:val="000000"/>
                <w:sz w:val="20"/>
                <w:szCs w:val="20"/>
              </w:rPr>
              <w:t>- projektów włączających społeczności lokalne i NGO w tworzenie i aktualizację lokalnych planów reagowania na sytuacje kryzysowe w obszarze wody.</w:t>
            </w:r>
          </w:p>
          <w:p w14:paraId="032CE539" w14:textId="385C2BE4" w:rsidR="00531DE5" w:rsidRPr="00AF789C" w:rsidRDefault="00531DE5" w:rsidP="00E07B98">
            <w:pPr>
              <w:spacing w:after="0" w:line="240" w:lineRule="auto"/>
              <w:ind w:left="42" w:right="57"/>
              <w:rPr>
                <w:rFonts w:ascii="Arial" w:eastAsia="Calibri" w:hAnsi="Arial" w:cs="Arial"/>
                <w:kern w:val="0"/>
                <w:sz w:val="20"/>
                <w:szCs w:val="20"/>
                <w14:ligatures w14:val="none"/>
              </w:rPr>
            </w:pPr>
            <w:r w:rsidRPr="00AF789C">
              <w:rPr>
                <w:rFonts w:ascii="Arial" w:hAnsi="Arial" w:cs="Arial"/>
                <w:color w:val="000000"/>
                <w:sz w:val="20"/>
                <w:szCs w:val="20"/>
              </w:rPr>
              <w:t>2. Uwzględnienie możliwości utworzenia w regionie</w:t>
            </w:r>
            <w:r w:rsidRPr="00AF789C">
              <w:rPr>
                <w:rStyle w:val="apple-converted-space"/>
                <w:rFonts w:ascii="Arial" w:hAnsi="Arial" w:cs="Arial"/>
                <w:color w:val="000000"/>
                <w:sz w:val="20"/>
                <w:szCs w:val="20"/>
              </w:rPr>
              <w:t> </w:t>
            </w:r>
            <w:r w:rsidRPr="00AF789C">
              <w:rPr>
                <w:rStyle w:val="Pogrubienie"/>
                <w:rFonts w:ascii="Arial" w:hAnsi="Arial" w:cs="Arial"/>
                <w:color w:val="000000"/>
                <w:sz w:val="20"/>
                <w:szCs w:val="20"/>
              </w:rPr>
              <w:t>pierwszego w kraju Centrum Kryzysu Wodnego</w:t>
            </w:r>
            <w:r w:rsidRPr="00AF789C">
              <w:rPr>
                <w:rStyle w:val="apple-converted-space"/>
                <w:rFonts w:ascii="Arial" w:hAnsi="Arial" w:cs="Arial"/>
                <w:color w:val="000000"/>
                <w:sz w:val="20"/>
                <w:szCs w:val="20"/>
              </w:rPr>
              <w:t> </w:t>
            </w:r>
            <w:r w:rsidRPr="00AF789C">
              <w:rPr>
                <w:rFonts w:ascii="Arial" w:hAnsi="Arial" w:cs="Arial"/>
                <w:color w:val="000000"/>
                <w:sz w:val="20"/>
                <w:szCs w:val="20"/>
              </w:rPr>
              <w:t>– centrum kompetencji i edukacji praktycznej w zakresie odporności na suszę, powódź oraz przerwy w dostawach wody, działającego w formule „</w:t>
            </w:r>
            <w:proofErr w:type="spellStart"/>
            <w:r w:rsidRPr="00AF789C">
              <w:rPr>
                <w:rFonts w:ascii="Arial" w:hAnsi="Arial" w:cs="Arial"/>
                <w:color w:val="000000"/>
                <w:sz w:val="20"/>
                <w:szCs w:val="20"/>
              </w:rPr>
              <w:t>train</w:t>
            </w:r>
            <w:proofErr w:type="spellEnd"/>
            <w:r w:rsidRPr="00AF789C">
              <w:rPr>
                <w:rFonts w:ascii="Arial" w:hAnsi="Arial" w:cs="Arial"/>
                <w:color w:val="000000"/>
                <w:sz w:val="20"/>
                <w:szCs w:val="20"/>
              </w:rPr>
              <w:t xml:space="preserve"> the </w:t>
            </w:r>
            <w:proofErr w:type="spellStart"/>
            <w:r w:rsidRPr="00AF789C">
              <w:rPr>
                <w:rFonts w:ascii="Arial" w:hAnsi="Arial" w:cs="Arial"/>
                <w:color w:val="000000"/>
                <w:sz w:val="20"/>
                <w:szCs w:val="20"/>
              </w:rPr>
              <w:t>trainers</w:t>
            </w:r>
            <w:proofErr w:type="spellEnd"/>
            <w:r w:rsidRPr="00AF789C">
              <w:rPr>
                <w:rFonts w:ascii="Arial" w:hAnsi="Arial" w:cs="Arial"/>
                <w:color w:val="000000"/>
                <w:sz w:val="20"/>
                <w:szCs w:val="20"/>
              </w:rPr>
              <w:t>” (szkolenie multiplikatorów) we współpracy ze szkołami, samorządami, służbami i organizacjami pozarządowymi.</w:t>
            </w:r>
          </w:p>
        </w:tc>
        <w:tc>
          <w:tcPr>
            <w:tcW w:w="2693" w:type="dxa"/>
            <w:tcBorders>
              <w:top w:val="single" w:sz="4" w:space="0" w:color="auto"/>
              <w:left w:val="single" w:sz="4" w:space="0" w:color="auto"/>
              <w:bottom w:val="single" w:sz="4" w:space="0" w:color="auto"/>
              <w:right w:val="single" w:sz="4" w:space="0" w:color="auto"/>
            </w:tcBorders>
          </w:tcPr>
          <w:p w14:paraId="6C6273C0" w14:textId="6A9340B8" w:rsidR="00531DE5" w:rsidRPr="00AF789C" w:rsidRDefault="00531DE5" w:rsidP="00E07B98">
            <w:pPr>
              <w:spacing w:after="0" w:line="240" w:lineRule="auto"/>
              <w:ind w:right="57"/>
              <w:rPr>
                <w:rFonts w:ascii="Arial" w:eastAsia="Calibri" w:hAnsi="Arial" w:cs="Arial"/>
                <w:kern w:val="0"/>
                <w:sz w:val="20"/>
                <w:szCs w:val="20"/>
                <w:lang w:eastAsia="pl-PL"/>
                <w14:ligatures w14:val="none"/>
              </w:rPr>
            </w:pPr>
            <w:r w:rsidRPr="00AF789C">
              <w:rPr>
                <w:rFonts w:ascii="Arial" w:hAnsi="Arial" w:cs="Arial"/>
                <w:sz w:val="20"/>
                <w:szCs w:val="20"/>
              </w:rPr>
              <w:lastRenderedPageBreak/>
              <w:t xml:space="preserve">Nowe przepisy EFS+ umożliwiają finansowanie podnoszenia kompetencji w zakresie gotowości cywilnej, w tym w obszarze zagrożeń wodnych. Doświadczenia z powodzi i susz pokazują, że sama infrastruktura nie wystarcza – o skali strat </w:t>
            </w:r>
            <w:r w:rsidRPr="00AF789C">
              <w:rPr>
                <w:rFonts w:ascii="Arial" w:hAnsi="Arial" w:cs="Arial"/>
                <w:sz w:val="20"/>
                <w:szCs w:val="20"/>
              </w:rPr>
              <w:lastRenderedPageBreak/>
              <w:t>decyduje poziom przygotowania ludzi, znajomość procedur i ćwiczenia z reagowania. Raport „Kiedy pękają tamy” Fundacji Batorego wskazuje na deficyt współpracy instytucji publicznych ze społeczeństwem obywatelskim w zakresie planowania i reagowania na kryzysy.</w:t>
            </w:r>
            <w:r w:rsidRPr="00AF789C">
              <w:rPr>
                <w:rFonts w:ascii="Arial" w:hAnsi="Arial" w:cs="Arial"/>
                <w:sz w:val="20"/>
                <w:szCs w:val="20"/>
              </w:rPr>
              <w:br/>
              <w:t>Centrum Kryzysu Wodnego oraz programy edukacyjne pozwoliłyby systemowo podnieść kompetencje mieszkańców, szkół, OSP, NGO i samorządów w obszarze bezpieczeństwa wodnego, wpisując się zarówno w cele FEWL, jak i w krajowy Program Ochrony Ludności oraz rekomendacje UE dotyczące budowania odporności lokalnej.</w:t>
            </w:r>
          </w:p>
        </w:tc>
        <w:tc>
          <w:tcPr>
            <w:tcW w:w="4394" w:type="dxa"/>
            <w:tcBorders>
              <w:top w:val="single" w:sz="4" w:space="0" w:color="auto"/>
              <w:left w:val="single" w:sz="4" w:space="0" w:color="auto"/>
              <w:bottom w:val="single" w:sz="4" w:space="0" w:color="auto"/>
            </w:tcBorders>
          </w:tcPr>
          <w:p w14:paraId="2941B330" w14:textId="77777777" w:rsidR="009478F1" w:rsidRPr="007D1E85" w:rsidRDefault="009478F1" w:rsidP="009478F1">
            <w:pPr>
              <w:spacing w:after="0" w:line="240" w:lineRule="auto"/>
              <w:ind w:right="57"/>
              <w:rPr>
                <w:rFonts w:ascii="Arial" w:eastAsia="Calibri" w:hAnsi="Arial" w:cs="Arial"/>
                <w:kern w:val="0"/>
                <w:sz w:val="20"/>
                <w:szCs w:val="20"/>
                <w:lang w:eastAsia="pl-PL"/>
                <w14:ligatures w14:val="none"/>
              </w:rPr>
            </w:pPr>
            <w:r w:rsidRPr="007D1E85">
              <w:rPr>
                <w:rFonts w:ascii="Arial" w:eastAsia="Calibri" w:hAnsi="Arial" w:cs="Arial"/>
                <w:kern w:val="0"/>
                <w:sz w:val="20"/>
                <w:szCs w:val="20"/>
                <w:lang w:eastAsia="pl-PL"/>
                <w14:ligatures w14:val="none"/>
              </w:rPr>
              <w:lastRenderedPageBreak/>
              <w:t>Uwaga nieuwzględniona</w:t>
            </w:r>
          </w:p>
          <w:p w14:paraId="6E8D7346" w14:textId="77777777" w:rsidR="009478F1" w:rsidRPr="007D1E85" w:rsidRDefault="009478F1" w:rsidP="00E07B98">
            <w:pPr>
              <w:spacing w:after="0" w:line="240" w:lineRule="auto"/>
              <w:ind w:right="57"/>
              <w:rPr>
                <w:rFonts w:ascii="Arial" w:eastAsia="Calibri" w:hAnsi="Arial" w:cs="Arial"/>
                <w:kern w:val="0"/>
                <w:sz w:val="20"/>
                <w:szCs w:val="20"/>
                <w:lang w:eastAsia="pl-PL"/>
                <w14:ligatures w14:val="none"/>
              </w:rPr>
            </w:pPr>
          </w:p>
          <w:p w14:paraId="3A4F3472" w14:textId="37B0DFE5" w:rsidR="00D62061" w:rsidRPr="007D1E85" w:rsidRDefault="009478F1" w:rsidP="008D645C">
            <w:pPr>
              <w:spacing w:after="0" w:line="240" w:lineRule="auto"/>
              <w:ind w:right="57"/>
              <w:rPr>
                <w:rFonts w:ascii="Arial" w:eastAsia="Calibri" w:hAnsi="Arial" w:cs="Arial"/>
                <w:kern w:val="0"/>
                <w:sz w:val="20"/>
                <w:szCs w:val="20"/>
                <w:lang w:eastAsia="pl-PL"/>
                <w14:ligatures w14:val="none"/>
              </w:rPr>
            </w:pPr>
            <w:r w:rsidRPr="007D1E85">
              <w:rPr>
                <w:rFonts w:ascii="Arial" w:eastAsia="Calibri" w:hAnsi="Arial" w:cs="Arial"/>
                <w:kern w:val="0"/>
                <w:sz w:val="20"/>
                <w:szCs w:val="20"/>
                <w:lang w:eastAsia="pl-PL"/>
                <w14:ligatures w14:val="none"/>
              </w:rPr>
              <w:t>Interwencja</w:t>
            </w:r>
            <w:r w:rsidR="00D62061" w:rsidRPr="007D1E85">
              <w:rPr>
                <w:rFonts w:ascii="Arial" w:eastAsia="Calibri" w:hAnsi="Arial" w:cs="Arial"/>
                <w:kern w:val="0"/>
                <w:sz w:val="20"/>
                <w:szCs w:val="20"/>
                <w:lang w:eastAsia="pl-PL"/>
                <w14:ligatures w14:val="none"/>
              </w:rPr>
              <w:t xml:space="preserve"> wprowadzana do FEWL 21-27 </w:t>
            </w:r>
            <w:r w:rsidR="006441E2">
              <w:rPr>
                <w:rFonts w:ascii="Arial" w:eastAsia="Calibri" w:hAnsi="Arial" w:cs="Arial"/>
                <w:kern w:val="0"/>
                <w:sz w:val="20"/>
                <w:szCs w:val="20"/>
                <w:lang w:eastAsia="pl-PL"/>
                <w14:ligatures w14:val="none"/>
              </w:rPr>
              <w:t>P</w:t>
            </w:r>
            <w:r w:rsidR="00D62061" w:rsidRPr="007D1E85">
              <w:rPr>
                <w:rFonts w:ascii="Arial" w:eastAsia="Calibri" w:hAnsi="Arial" w:cs="Arial"/>
                <w:kern w:val="0"/>
                <w:sz w:val="20"/>
                <w:szCs w:val="20"/>
                <w:lang w:eastAsia="pl-PL"/>
                <w14:ligatures w14:val="none"/>
              </w:rPr>
              <w:t>riorytet</w:t>
            </w:r>
            <w:r w:rsidR="006441E2">
              <w:rPr>
                <w:rFonts w:ascii="Arial" w:eastAsia="Calibri" w:hAnsi="Arial" w:cs="Arial"/>
                <w:kern w:val="0"/>
                <w:sz w:val="20"/>
                <w:szCs w:val="20"/>
                <w:lang w:eastAsia="pl-PL"/>
                <w14:ligatures w14:val="none"/>
              </w:rPr>
              <w:t>em</w:t>
            </w:r>
            <w:r w:rsidR="00D62061" w:rsidRPr="007D1E85">
              <w:rPr>
                <w:rFonts w:ascii="Arial" w:eastAsia="Calibri" w:hAnsi="Arial" w:cs="Arial"/>
                <w:kern w:val="0"/>
                <w:sz w:val="20"/>
                <w:szCs w:val="20"/>
                <w:lang w:eastAsia="pl-PL"/>
                <w14:ligatures w14:val="none"/>
              </w:rPr>
              <w:t xml:space="preserve"> 13</w:t>
            </w:r>
            <w:r w:rsidR="006441E2">
              <w:rPr>
                <w:rFonts w:ascii="Arial" w:eastAsia="Calibri" w:hAnsi="Arial" w:cs="Arial"/>
                <w:kern w:val="0"/>
                <w:sz w:val="20"/>
                <w:szCs w:val="20"/>
                <w:lang w:eastAsia="pl-PL"/>
                <w14:ligatures w14:val="none"/>
              </w:rPr>
              <w:t xml:space="preserve">. </w:t>
            </w:r>
            <w:r w:rsidR="006441E2" w:rsidRPr="006441E2">
              <w:rPr>
                <w:rFonts w:ascii="Arial" w:eastAsia="Calibri" w:hAnsi="Arial" w:cs="Arial"/>
                <w:kern w:val="0"/>
                <w:sz w:val="20"/>
                <w:szCs w:val="20"/>
                <w:lang w:eastAsia="pl-PL"/>
                <w14:ligatures w14:val="none"/>
              </w:rPr>
              <w:t xml:space="preserve">Fundusze Europejskie dla bezpieczeństwa mieszkańców województwa lubuskiego </w:t>
            </w:r>
            <w:r w:rsidR="00D62061" w:rsidRPr="007D1E85">
              <w:rPr>
                <w:rFonts w:ascii="Arial" w:eastAsia="Calibri" w:hAnsi="Arial" w:cs="Arial"/>
                <w:kern w:val="0"/>
                <w:sz w:val="20"/>
                <w:szCs w:val="20"/>
                <w:lang w:eastAsia="pl-PL"/>
                <w14:ligatures w14:val="none"/>
              </w:rPr>
              <w:t xml:space="preserve">oraz </w:t>
            </w:r>
            <w:r w:rsidR="006441E2">
              <w:rPr>
                <w:rFonts w:ascii="Arial" w:eastAsia="Calibri" w:hAnsi="Arial" w:cs="Arial"/>
                <w:kern w:val="0"/>
                <w:sz w:val="20"/>
                <w:szCs w:val="20"/>
                <w:lang w:eastAsia="pl-PL"/>
                <w14:ligatures w14:val="none"/>
              </w:rPr>
              <w:t>Priorytetem</w:t>
            </w:r>
            <w:r w:rsidR="00D62061" w:rsidRPr="007D1E85">
              <w:rPr>
                <w:rFonts w:ascii="Arial" w:eastAsia="Calibri" w:hAnsi="Arial" w:cs="Arial"/>
                <w:kern w:val="0"/>
                <w:sz w:val="20"/>
                <w:szCs w:val="20"/>
                <w:lang w:eastAsia="pl-PL"/>
                <w14:ligatures w14:val="none"/>
              </w:rPr>
              <w:t xml:space="preserve">14 </w:t>
            </w:r>
            <w:r w:rsidR="006441E2">
              <w:t xml:space="preserve"> </w:t>
            </w:r>
            <w:r w:rsidR="006441E2" w:rsidRPr="006441E2">
              <w:rPr>
                <w:rFonts w:ascii="Arial" w:eastAsia="Calibri" w:hAnsi="Arial" w:cs="Arial"/>
                <w:kern w:val="0"/>
                <w:sz w:val="20"/>
                <w:szCs w:val="20"/>
                <w:lang w:eastAsia="pl-PL"/>
                <w14:ligatures w14:val="none"/>
              </w:rPr>
              <w:t xml:space="preserve">Fundusze Europejskie dla bezpieczeństwa i gotowości cywilnej mieszkańców </w:t>
            </w:r>
            <w:r w:rsidRPr="007D1E85">
              <w:rPr>
                <w:rFonts w:ascii="Arial" w:eastAsia="Calibri" w:hAnsi="Arial" w:cs="Arial"/>
                <w:kern w:val="0"/>
                <w:sz w:val="20"/>
                <w:szCs w:val="20"/>
                <w:lang w:eastAsia="pl-PL"/>
                <w14:ligatures w14:val="none"/>
              </w:rPr>
              <w:t xml:space="preserve">została zaplanowana jako odpowiedź na </w:t>
            </w:r>
            <w:r w:rsidRPr="00076D4E">
              <w:rPr>
                <w:rFonts w:ascii="Arial" w:eastAsia="Calibri" w:hAnsi="Arial" w:cs="Arial"/>
                <w:kern w:val="0"/>
                <w:sz w:val="20"/>
                <w:szCs w:val="20"/>
                <w:lang w:eastAsia="pl-PL"/>
                <w14:ligatures w14:val="none"/>
              </w:rPr>
              <w:t>dynamiczne zmiany geopolityczne</w:t>
            </w:r>
            <w:r w:rsidRPr="007D1E85">
              <w:rPr>
                <w:rFonts w:ascii="Arial" w:eastAsia="Calibri" w:hAnsi="Arial" w:cs="Arial"/>
                <w:kern w:val="0"/>
                <w:sz w:val="20"/>
                <w:szCs w:val="20"/>
                <w:lang w:eastAsia="pl-PL"/>
                <w14:ligatures w14:val="none"/>
              </w:rPr>
              <w:t xml:space="preserve">, rosnące zagrożenia </w:t>
            </w:r>
            <w:r w:rsidRPr="007D1E85">
              <w:rPr>
                <w:rFonts w:ascii="Arial" w:eastAsia="Calibri" w:hAnsi="Arial" w:cs="Arial"/>
                <w:kern w:val="0"/>
                <w:sz w:val="20"/>
                <w:szCs w:val="20"/>
                <w:lang w:eastAsia="pl-PL"/>
                <w14:ligatures w14:val="none"/>
              </w:rPr>
              <w:lastRenderedPageBreak/>
              <w:t xml:space="preserve">hybrydowe, </w:t>
            </w:r>
            <w:proofErr w:type="spellStart"/>
            <w:r w:rsidRPr="007D1E85">
              <w:rPr>
                <w:rFonts w:ascii="Arial" w:eastAsia="Calibri" w:hAnsi="Arial" w:cs="Arial"/>
                <w:kern w:val="0"/>
                <w:sz w:val="20"/>
                <w:szCs w:val="20"/>
                <w:lang w:eastAsia="pl-PL"/>
                <w14:ligatures w14:val="none"/>
              </w:rPr>
              <w:t>cyberzagrożenia</w:t>
            </w:r>
            <w:proofErr w:type="spellEnd"/>
            <w:r w:rsidRPr="007D1E85">
              <w:rPr>
                <w:rFonts w:ascii="Arial" w:eastAsia="Calibri" w:hAnsi="Arial" w:cs="Arial"/>
                <w:kern w:val="0"/>
                <w:sz w:val="20"/>
                <w:szCs w:val="20"/>
                <w:lang w:eastAsia="pl-PL"/>
                <w14:ligatures w14:val="none"/>
              </w:rPr>
              <w:t xml:space="preserve"> oraz potrzebę wzmacniania odporności społecznej i instytucjonalnej regionu. Zakres wsparcia został ściśle określony w art. 12c </w:t>
            </w:r>
            <w:r w:rsidR="000726C0" w:rsidRPr="007D1E85">
              <w:rPr>
                <w:rFonts w:ascii="Arial" w:eastAsia="Calibri" w:hAnsi="Arial" w:cs="Arial"/>
                <w:kern w:val="0"/>
                <w:sz w:val="20"/>
                <w:szCs w:val="20"/>
                <w:lang w:eastAsia="pl-PL"/>
                <w14:ligatures w14:val="none"/>
              </w:rPr>
              <w:t xml:space="preserve">rozporządzenia EFS+ </w:t>
            </w:r>
            <w:r w:rsidRPr="007D1E85">
              <w:rPr>
                <w:rFonts w:ascii="Arial" w:eastAsia="Calibri" w:hAnsi="Arial" w:cs="Arial"/>
                <w:kern w:val="0"/>
                <w:sz w:val="20"/>
                <w:szCs w:val="20"/>
                <w:lang w:eastAsia="pl-PL"/>
                <w14:ligatures w14:val="none"/>
              </w:rPr>
              <w:t>(</w:t>
            </w:r>
            <w:r w:rsidRPr="007D1E85">
              <w:rPr>
                <w:rFonts w:ascii="Arial" w:eastAsia="Calibri" w:hAnsi="Arial" w:cs="Arial"/>
                <w:i/>
                <w:iCs/>
                <w:kern w:val="0"/>
                <w:sz w:val="20"/>
                <w:szCs w:val="20"/>
                <w:lang w:eastAsia="pl-PL"/>
                <w14:ligatures w14:val="none"/>
              </w:rPr>
              <w:t xml:space="preserve">Wspieranie rozwoju umiejętności w dziedzinie gotowości cywilnej, w przemyśle obronnym, w tym w odniesieniu do zdolności w zakresie technologii podwójnego zastosowania, oraz w dziedzinie </w:t>
            </w:r>
            <w:proofErr w:type="spellStart"/>
            <w:r w:rsidRPr="007D1E85">
              <w:rPr>
                <w:rFonts w:ascii="Arial" w:eastAsia="Calibri" w:hAnsi="Arial" w:cs="Arial"/>
                <w:i/>
                <w:iCs/>
                <w:kern w:val="0"/>
                <w:sz w:val="20"/>
                <w:szCs w:val="20"/>
                <w:lang w:eastAsia="pl-PL"/>
                <w14:ligatures w14:val="none"/>
              </w:rPr>
              <w:t>cyberbezpieczeństwa</w:t>
            </w:r>
            <w:proofErr w:type="spellEnd"/>
            <w:r w:rsidRPr="007D1E85">
              <w:rPr>
                <w:rFonts w:ascii="Arial" w:eastAsia="Calibri" w:hAnsi="Arial" w:cs="Arial"/>
                <w:b/>
                <w:bCs/>
                <w:kern w:val="0"/>
                <w:sz w:val="20"/>
                <w:szCs w:val="20"/>
                <w:lang w:eastAsia="pl-PL"/>
                <w14:ligatures w14:val="none"/>
              </w:rPr>
              <w:t>)</w:t>
            </w:r>
            <w:r w:rsidR="008D645C">
              <w:rPr>
                <w:rFonts w:ascii="Arial" w:eastAsia="Calibri" w:hAnsi="Arial" w:cs="Arial"/>
                <w:kern w:val="0"/>
                <w:sz w:val="20"/>
                <w:szCs w:val="20"/>
                <w:lang w:eastAsia="pl-PL"/>
                <w14:ligatures w14:val="none"/>
              </w:rPr>
              <w:t xml:space="preserve">. Pojęcie gotowości cywilnej odnosi się do szerokich umiejętności społeczeństwa do reagowania na różnego rodzaju zagrożenia – nie tylko w sytuacji konfliktu zbrojnego. Doprecyzowanie zakresu wsparcia oraz określenie katalogu beneficjentów będzie miało miejsce na poziomie </w:t>
            </w:r>
            <w:proofErr w:type="spellStart"/>
            <w:r w:rsidR="00555218">
              <w:rPr>
                <w:rFonts w:ascii="Arial" w:eastAsia="Calibri" w:hAnsi="Arial" w:cs="Arial"/>
                <w:kern w:val="0"/>
                <w:sz w:val="20"/>
                <w:szCs w:val="20"/>
                <w:lang w:eastAsia="pl-PL"/>
                <w14:ligatures w14:val="none"/>
              </w:rPr>
              <w:t>SzOP</w:t>
            </w:r>
            <w:proofErr w:type="spellEnd"/>
            <w:r w:rsidR="008D645C">
              <w:rPr>
                <w:rFonts w:ascii="Arial" w:eastAsia="Calibri" w:hAnsi="Arial" w:cs="Arial"/>
                <w:kern w:val="0"/>
                <w:sz w:val="20"/>
                <w:szCs w:val="20"/>
                <w:lang w:eastAsia="pl-PL"/>
                <w14:ligatures w14:val="none"/>
              </w:rPr>
              <w:t xml:space="preserve"> oraz definiowania kryteriów oceny. W programie w opisie interwencji nie wskazuje się również konkretn</w:t>
            </w:r>
            <w:r w:rsidR="005D1796">
              <w:rPr>
                <w:rFonts w:ascii="Arial" w:eastAsia="Calibri" w:hAnsi="Arial" w:cs="Arial"/>
                <w:kern w:val="0"/>
                <w:sz w:val="20"/>
                <w:szCs w:val="20"/>
                <w:lang w:eastAsia="pl-PL"/>
                <w14:ligatures w14:val="none"/>
              </w:rPr>
              <w:t>ych</w:t>
            </w:r>
            <w:r w:rsidR="008D645C">
              <w:rPr>
                <w:rFonts w:ascii="Arial" w:eastAsia="Calibri" w:hAnsi="Arial" w:cs="Arial"/>
                <w:kern w:val="0"/>
                <w:sz w:val="20"/>
                <w:szCs w:val="20"/>
                <w:lang w:eastAsia="pl-PL"/>
                <w14:ligatures w14:val="none"/>
              </w:rPr>
              <w:t xml:space="preserve"> projekt</w:t>
            </w:r>
            <w:r w:rsidR="005D1796">
              <w:rPr>
                <w:rFonts w:ascii="Arial" w:eastAsia="Calibri" w:hAnsi="Arial" w:cs="Arial"/>
                <w:kern w:val="0"/>
                <w:sz w:val="20"/>
                <w:szCs w:val="20"/>
                <w:lang w:eastAsia="pl-PL"/>
                <w14:ligatures w14:val="none"/>
              </w:rPr>
              <w:t>ów – wskazuje się katalog głównych działań, które z założenia są znacznie szersze niż typy projektów i projekty.</w:t>
            </w:r>
            <w:r w:rsidR="008D645C">
              <w:rPr>
                <w:rFonts w:ascii="Arial" w:eastAsia="Calibri" w:hAnsi="Arial" w:cs="Arial"/>
                <w:kern w:val="0"/>
                <w:sz w:val="20"/>
                <w:szCs w:val="20"/>
                <w:lang w:eastAsia="pl-PL"/>
                <w14:ligatures w14:val="none"/>
              </w:rPr>
              <w:t xml:space="preserve"> </w:t>
            </w:r>
          </w:p>
          <w:p w14:paraId="1BCF262D" w14:textId="77777777" w:rsidR="00D62061" w:rsidRPr="007D1E85" w:rsidRDefault="00D62061" w:rsidP="00E07B98">
            <w:pPr>
              <w:spacing w:after="0" w:line="240" w:lineRule="auto"/>
              <w:ind w:right="57"/>
              <w:rPr>
                <w:rFonts w:ascii="Arial" w:eastAsia="Calibri" w:hAnsi="Arial" w:cs="Arial"/>
                <w:kern w:val="0"/>
                <w:sz w:val="20"/>
                <w:szCs w:val="20"/>
                <w:lang w:eastAsia="pl-PL"/>
                <w14:ligatures w14:val="none"/>
              </w:rPr>
            </w:pPr>
          </w:p>
          <w:p w14:paraId="077DFFB1" w14:textId="3294CFC3" w:rsidR="00531DE5" w:rsidRPr="007D1E85" w:rsidRDefault="001D40F4" w:rsidP="00E07B98">
            <w:pPr>
              <w:spacing w:after="0" w:line="240" w:lineRule="auto"/>
              <w:ind w:right="57"/>
              <w:rPr>
                <w:rFonts w:ascii="Arial" w:eastAsia="Calibri" w:hAnsi="Arial" w:cs="Arial"/>
                <w:kern w:val="0"/>
                <w:sz w:val="20"/>
                <w:szCs w:val="20"/>
                <w:lang w:eastAsia="pl-PL"/>
                <w14:ligatures w14:val="none"/>
              </w:rPr>
            </w:pPr>
            <w:r w:rsidRPr="007D1E85">
              <w:rPr>
                <w:rFonts w:ascii="Arial" w:eastAsia="Calibri" w:hAnsi="Arial" w:cs="Arial"/>
                <w:kern w:val="0"/>
                <w:sz w:val="20"/>
                <w:szCs w:val="20"/>
                <w:lang w:eastAsia="pl-PL"/>
                <w14:ligatures w14:val="none"/>
              </w:rPr>
              <w:t xml:space="preserve">Priorytety 13 i 14 obejmują głównie działania związane z bezpieczeństwem mieszkańców w rozumieniu infrastrukturalnym (Priorytet 13) oraz rozwój kompetencji służących reagowaniu na różnego rodzaju sytuacje nadzwyczajne i zagrożenia bezpieczeństwa (Priorytet 14). Mają one wzmocnić odporność </w:t>
            </w:r>
            <w:r w:rsidRPr="007D1E85">
              <w:rPr>
                <w:rFonts w:ascii="Arial" w:eastAsia="Calibri" w:hAnsi="Arial" w:cs="Arial"/>
                <w:kern w:val="0"/>
                <w:sz w:val="20"/>
                <w:szCs w:val="20"/>
                <w:lang w:eastAsia="pl-PL"/>
                <w14:ligatures w14:val="none"/>
              </w:rPr>
              <w:lastRenderedPageBreak/>
              <w:t>instytucji, szkół, służb oraz społeczności lokalnych na wyzwania związane m.in. z bezpieczeństwem publicznym, zagrożeniami hybrydowymi czy cyberatakami.</w:t>
            </w:r>
          </w:p>
          <w:p w14:paraId="2E6CD83E" w14:textId="77777777" w:rsidR="001C5937" w:rsidRPr="007D1E85" w:rsidRDefault="001C5937" w:rsidP="00E07B98">
            <w:pPr>
              <w:spacing w:after="0" w:line="240" w:lineRule="auto"/>
              <w:ind w:right="57"/>
              <w:rPr>
                <w:rFonts w:ascii="Arial" w:eastAsia="Calibri" w:hAnsi="Arial" w:cs="Arial"/>
                <w:kern w:val="0"/>
                <w:sz w:val="20"/>
                <w:szCs w:val="20"/>
                <w:lang w:eastAsia="pl-PL"/>
                <w14:ligatures w14:val="none"/>
              </w:rPr>
            </w:pPr>
          </w:p>
          <w:p w14:paraId="17FF87DD" w14:textId="3BF5FF32" w:rsidR="001C5937" w:rsidRPr="007D1E85" w:rsidRDefault="001C5937" w:rsidP="00E07B98">
            <w:pPr>
              <w:spacing w:after="0" w:line="240" w:lineRule="auto"/>
              <w:ind w:right="57"/>
              <w:rPr>
                <w:rFonts w:ascii="Arial" w:eastAsia="Calibri" w:hAnsi="Arial" w:cs="Arial"/>
                <w:kern w:val="0"/>
                <w:sz w:val="20"/>
                <w:szCs w:val="20"/>
                <w:lang w:eastAsia="pl-PL"/>
                <w14:ligatures w14:val="none"/>
              </w:rPr>
            </w:pPr>
            <w:r w:rsidRPr="007D1E85">
              <w:rPr>
                <w:rFonts w:ascii="Arial" w:eastAsia="Calibri" w:hAnsi="Arial" w:cs="Arial"/>
                <w:kern w:val="0"/>
                <w:sz w:val="20"/>
                <w:szCs w:val="20"/>
                <w:lang w:eastAsia="pl-PL"/>
                <w14:ligatures w14:val="none"/>
              </w:rPr>
              <w:t xml:space="preserve">W związku z powyższym inicjatywy edukacyjne w obszarze bezpieczeństwa wodnego nie stanowią bezpośredniego przedmiotu interwencji </w:t>
            </w:r>
            <w:r w:rsidR="00497E4B">
              <w:rPr>
                <w:rFonts w:ascii="Arial" w:eastAsia="Calibri" w:hAnsi="Arial" w:cs="Arial"/>
                <w:kern w:val="0"/>
                <w:sz w:val="20"/>
                <w:szCs w:val="20"/>
                <w:lang w:eastAsia="pl-PL"/>
                <w14:ligatures w14:val="none"/>
              </w:rPr>
              <w:t xml:space="preserve"> określonej w Priorytecie 13 i Priorytecie 14</w:t>
            </w:r>
            <w:r w:rsidR="005D1796">
              <w:rPr>
                <w:rFonts w:ascii="Arial" w:eastAsia="Calibri" w:hAnsi="Arial" w:cs="Arial"/>
                <w:kern w:val="0"/>
                <w:sz w:val="20"/>
                <w:szCs w:val="20"/>
                <w:lang w:eastAsia="pl-PL"/>
                <w14:ligatures w14:val="none"/>
              </w:rPr>
              <w:t xml:space="preserve"> – wszelkie </w:t>
            </w:r>
            <w:r w:rsidR="008946A7">
              <w:rPr>
                <w:rFonts w:ascii="Arial" w:eastAsia="Calibri" w:hAnsi="Arial" w:cs="Arial"/>
                <w:kern w:val="0"/>
                <w:sz w:val="20"/>
                <w:szCs w:val="20"/>
                <w:lang w:eastAsia="pl-PL"/>
                <w14:ligatures w14:val="none"/>
              </w:rPr>
              <w:t xml:space="preserve">działania </w:t>
            </w:r>
            <w:r w:rsidR="005D1796">
              <w:rPr>
                <w:rFonts w:ascii="Arial" w:eastAsia="Calibri" w:hAnsi="Arial" w:cs="Arial"/>
                <w:kern w:val="0"/>
                <w:sz w:val="20"/>
                <w:szCs w:val="20"/>
                <w:lang w:eastAsia="pl-PL"/>
                <w14:ligatures w14:val="none"/>
              </w:rPr>
              <w:t>informacyjno-edukacyjne mogą ewentualnie stanowić element ściśle związany z realizacją konkretnego projektu</w:t>
            </w:r>
            <w:r w:rsidRPr="007D1E85">
              <w:rPr>
                <w:rFonts w:ascii="Arial" w:eastAsia="Calibri" w:hAnsi="Arial" w:cs="Arial"/>
                <w:kern w:val="0"/>
                <w:sz w:val="20"/>
                <w:szCs w:val="20"/>
                <w:lang w:eastAsia="pl-PL"/>
                <w14:ligatures w14:val="none"/>
              </w:rPr>
              <w:t>.</w:t>
            </w:r>
          </w:p>
        </w:tc>
      </w:tr>
      <w:tr w:rsidR="003F30D1" w:rsidRPr="00AF789C" w14:paraId="055FAD16" w14:textId="77777777" w:rsidTr="00577A9F">
        <w:tc>
          <w:tcPr>
            <w:tcW w:w="704" w:type="dxa"/>
            <w:tcBorders>
              <w:bottom w:val="single" w:sz="4" w:space="0" w:color="auto"/>
              <w:right w:val="single" w:sz="4" w:space="0" w:color="auto"/>
            </w:tcBorders>
            <w:vAlign w:val="center"/>
          </w:tcPr>
          <w:p w14:paraId="3B1F65B3" w14:textId="77777777" w:rsidR="003F30D1" w:rsidRPr="00AF789C" w:rsidRDefault="003F30D1" w:rsidP="003F30D1">
            <w:pPr>
              <w:pStyle w:val="Akapitzlist"/>
              <w:numPr>
                <w:ilvl w:val="0"/>
                <w:numId w:val="14"/>
              </w:numPr>
              <w:spacing w:after="0" w:line="240" w:lineRule="auto"/>
              <w:ind w:left="316" w:right="57"/>
              <w:rPr>
                <w:rFonts w:ascii="Arial" w:eastAsia="Times New Roman" w:hAnsi="Arial" w:cs="Arial"/>
                <w:color w:val="000000"/>
                <w:kern w:val="0"/>
                <w:sz w:val="20"/>
                <w:szCs w:val="20"/>
                <w:lang w:eastAsia="pl-PL"/>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E8D4B82" w14:textId="674BF05C" w:rsidR="003F30D1" w:rsidRPr="00AF789C" w:rsidRDefault="00AB2316" w:rsidP="003F30D1">
            <w:pPr>
              <w:spacing w:after="0" w:line="240" w:lineRule="auto"/>
              <w:ind w:right="57"/>
              <w:rPr>
                <w:rFonts w:ascii="Arial" w:eastAsia="Calibri" w:hAnsi="Arial" w:cs="Arial"/>
                <w:kern w:val="0"/>
                <w:sz w:val="20"/>
                <w:szCs w:val="20"/>
                <w:lang w:eastAsia="pl-PL"/>
                <w14:ligatures w14:val="none"/>
              </w:rPr>
            </w:pPr>
            <w:r>
              <w:rPr>
                <w:rStyle w:val="Brak"/>
                <w:rFonts w:ascii="Arial" w:hAnsi="Arial" w:cs="Arial"/>
                <w:sz w:val="20"/>
                <w:szCs w:val="20"/>
                <w:u w:color="000000"/>
              </w:rPr>
              <w:t>Federacja Lubuskich Organizacji Pozarządowych</w:t>
            </w:r>
            <w:r w:rsidR="00976F76">
              <w:rPr>
                <w:rStyle w:val="Brak"/>
                <w:rFonts w:ascii="Arial" w:hAnsi="Arial" w:cs="Arial"/>
                <w:sz w:val="20"/>
                <w:szCs w:val="20"/>
                <w:u w:color="000000"/>
              </w:rPr>
              <w:t>/</w:t>
            </w:r>
            <w:r w:rsidR="00976F76" w:rsidRPr="00AF789C">
              <w:rPr>
                <w:rFonts w:ascii="Arial" w:eastAsia="Calibri" w:hAnsi="Arial" w:cs="Arial"/>
                <w:kern w:val="0"/>
                <w:sz w:val="20"/>
                <w:szCs w:val="20"/>
                <w:lang w:eastAsia="pl-PL"/>
                <w14:ligatures w14:val="none"/>
              </w:rPr>
              <w:t xml:space="preserve"> Odrzańska Rada Rzeczna, Stowarzyszenie Inicjatyw Twórczych </w:t>
            </w:r>
            <w:proofErr w:type="spellStart"/>
            <w:r w:rsidR="00976F76" w:rsidRPr="00AF789C">
              <w:rPr>
                <w:rFonts w:ascii="Arial" w:eastAsia="Calibri" w:hAnsi="Arial" w:cs="Arial"/>
                <w:kern w:val="0"/>
                <w:sz w:val="20"/>
                <w:szCs w:val="20"/>
                <w:lang w:eastAsia="pl-PL"/>
                <w14:ligatures w14:val="none"/>
              </w:rPr>
              <w:t>Kod_Krowa</w:t>
            </w:r>
            <w:proofErr w:type="spellEnd"/>
            <w:r w:rsidR="00976F76" w:rsidRPr="00AF789C" w:rsidDel="00AB2316">
              <w:rPr>
                <w:rFonts w:ascii="Arial" w:hAnsi="Arial" w:cs="Arial"/>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tcPr>
          <w:p w14:paraId="4D969F01" w14:textId="771C74D2" w:rsidR="003F30D1" w:rsidRPr="00AF789C" w:rsidRDefault="003F30D1" w:rsidP="003F30D1">
            <w:pPr>
              <w:spacing w:after="0" w:line="240" w:lineRule="auto"/>
              <w:ind w:right="57"/>
              <w:rPr>
                <w:rFonts w:ascii="Arial" w:eastAsia="Calibri" w:hAnsi="Arial" w:cs="Arial"/>
                <w:kern w:val="0"/>
                <w:sz w:val="20"/>
                <w:szCs w:val="20"/>
                <w:lang w:eastAsia="pl-PL"/>
                <w14:ligatures w14:val="none"/>
              </w:rPr>
            </w:pPr>
            <w:r w:rsidRPr="00AF789C">
              <w:rPr>
                <w:rStyle w:val="Brak"/>
                <w:rFonts w:ascii="Arial" w:hAnsi="Arial" w:cs="Arial"/>
                <w:sz w:val="20"/>
                <w:szCs w:val="20"/>
                <w:u w:color="000000"/>
              </w:rPr>
              <w:t>FELB.02 / FELB.13</w:t>
            </w:r>
          </w:p>
        </w:tc>
        <w:tc>
          <w:tcPr>
            <w:tcW w:w="2268" w:type="dxa"/>
            <w:tcBorders>
              <w:top w:val="single" w:sz="4" w:space="0" w:color="auto"/>
              <w:left w:val="single" w:sz="4" w:space="0" w:color="auto"/>
              <w:bottom w:val="single" w:sz="4" w:space="0" w:color="auto"/>
              <w:right w:val="single" w:sz="4" w:space="0" w:color="auto"/>
            </w:tcBorders>
          </w:tcPr>
          <w:p w14:paraId="265ECEF8" w14:textId="19BA8CC2" w:rsidR="003F30D1" w:rsidRPr="00AF789C" w:rsidRDefault="003F30D1" w:rsidP="003F30D1">
            <w:pPr>
              <w:spacing w:after="0" w:line="240" w:lineRule="auto"/>
              <w:ind w:right="57"/>
              <w:rPr>
                <w:rFonts w:ascii="Arial" w:eastAsia="Calibri" w:hAnsi="Arial" w:cs="Arial"/>
                <w:kern w:val="0"/>
                <w:sz w:val="20"/>
                <w:szCs w:val="20"/>
                <w:lang w:eastAsia="pl-PL"/>
                <w14:ligatures w14:val="none"/>
              </w:rPr>
            </w:pPr>
            <w:r w:rsidRPr="00AF789C">
              <w:rPr>
                <w:rFonts w:ascii="Arial" w:hAnsi="Arial" w:cs="Arial"/>
                <w:sz w:val="20"/>
                <w:szCs w:val="20"/>
              </w:rPr>
              <w:t>FELB.02 – infrastruktura wodna;</w:t>
            </w:r>
            <w:r w:rsidRPr="00AF789C">
              <w:rPr>
                <w:rFonts w:ascii="Arial" w:hAnsi="Arial" w:cs="Arial"/>
                <w:sz w:val="20"/>
                <w:szCs w:val="20"/>
              </w:rPr>
              <w:br/>
              <w:t>FELB.13 – systemy bezpieczeństwa mieszkańców (w tym infrastruktura ostrzegania i reagowania).</w:t>
            </w:r>
          </w:p>
        </w:tc>
        <w:tc>
          <w:tcPr>
            <w:tcW w:w="2693" w:type="dxa"/>
            <w:tcBorders>
              <w:top w:val="single" w:sz="4" w:space="0" w:color="auto"/>
              <w:left w:val="single" w:sz="4" w:space="0" w:color="auto"/>
              <w:bottom w:val="single" w:sz="4" w:space="0" w:color="auto"/>
              <w:right w:val="single" w:sz="4" w:space="0" w:color="auto"/>
            </w:tcBorders>
          </w:tcPr>
          <w:p w14:paraId="24B6BAAE" w14:textId="77777777" w:rsidR="003F30D1" w:rsidRPr="00AF789C" w:rsidRDefault="003F30D1" w:rsidP="003F30D1">
            <w:pPr>
              <w:pStyle w:val="NormalnyWeb"/>
              <w:spacing w:before="0" w:beforeAutospacing="0" w:after="0" w:afterAutospacing="0"/>
              <w:rPr>
                <w:rFonts w:ascii="Arial" w:hAnsi="Arial" w:cs="Arial"/>
                <w:color w:val="000000"/>
                <w:sz w:val="20"/>
                <w:szCs w:val="20"/>
              </w:rPr>
            </w:pPr>
            <w:r w:rsidRPr="00AF789C">
              <w:rPr>
                <w:rFonts w:ascii="Arial" w:hAnsi="Arial" w:cs="Arial"/>
                <w:color w:val="000000"/>
                <w:sz w:val="20"/>
                <w:szCs w:val="20"/>
              </w:rPr>
              <w:t>Proponujemy dodanie do katalogu typów projektów możliwości finansowania:</w:t>
            </w:r>
          </w:p>
          <w:p w14:paraId="5825BA73" w14:textId="77777777" w:rsidR="003F30D1" w:rsidRPr="00AF789C" w:rsidRDefault="003F30D1" w:rsidP="003F30D1">
            <w:pPr>
              <w:pStyle w:val="NormalnyWeb"/>
              <w:numPr>
                <w:ilvl w:val="0"/>
                <w:numId w:val="8"/>
              </w:numPr>
              <w:spacing w:before="0" w:beforeAutospacing="0" w:after="0" w:afterAutospacing="0"/>
              <w:rPr>
                <w:rFonts w:ascii="Arial" w:hAnsi="Arial" w:cs="Arial"/>
                <w:color w:val="000000"/>
                <w:sz w:val="20"/>
                <w:szCs w:val="20"/>
              </w:rPr>
            </w:pPr>
            <w:r w:rsidRPr="00AF789C">
              <w:rPr>
                <w:rFonts w:ascii="Arial" w:hAnsi="Arial" w:cs="Arial"/>
                <w:color w:val="000000"/>
                <w:sz w:val="20"/>
                <w:szCs w:val="20"/>
              </w:rPr>
              <w:t>prostych, lokalnych systemów ostrzegania i informowania mieszkańców o skażeniach wody, awariach i przerwach w dostawach (np. komunikaty SMS, tablice świetlne, syreny, aplikacje lokalne),</w:t>
            </w:r>
          </w:p>
          <w:p w14:paraId="1E36BF43" w14:textId="6CA6DAD3" w:rsidR="003F30D1" w:rsidRPr="00AF789C" w:rsidRDefault="003F30D1" w:rsidP="003F30D1">
            <w:pPr>
              <w:pStyle w:val="NormalnyWeb"/>
              <w:numPr>
                <w:ilvl w:val="0"/>
                <w:numId w:val="8"/>
              </w:numPr>
              <w:spacing w:before="0" w:beforeAutospacing="0" w:after="0" w:afterAutospacing="0"/>
              <w:rPr>
                <w:rFonts w:ascii="Arial" w:hAnsi="Arial" w:cs="Arial"/>
                <w:color w:val="000000"/>
                <w:sz w:val="20"/>
                <w:szCs w:val="20"/>
              </w:rPr>
            </w:pPr>
            <w:r w:rsidRPr="00AF789C">
              <w:rPr>
                <w:rFonts w:ascii="Arial" w:hAnsi="Arial" w:cs="Arial"/>
                <w:color w:val="000000"/>
                <w:sz w:val="20"/>
                <w:szCs w:val="20"/>
              </w:rPr>
              <w:t xml:space="preserve">integracji tych systemów z rozwiązaniami krajowymi (RSO, Alert </w:t>
            </w:r>
            <w:r w:rsidRPr="00AF789C">
              <w:rPr>
                <w:rFonts w:ascii="Arial" w:hAnsi="Arial" w:cs="Arial"/>
                <w:color w:val="000000"/>
                <w:sz w:val="20"/>
                <w:szCs w:val="20"/>
              </w:rPr>
              <w:lastRenderedPageBreak/>
              <w:t>RCB) oraz z lokalnymi planami zarządzania kryzysowego.</w:t>
            </w:r>
          </w:p>
        </w:tc>
        <w:tc>
          <w:tcPr>
            <w:tcW w:w="2693" w:type="dxa"/>
            <w:tcBorders>
              <w:top w:val="single" w:sz="4" w:space="0" w:color="auto"/>
              <w:left w:val="single" w:sz="4" w:space="0" w:color="auto"/>
              <w:bottom w:val="single" w:sz="4" w:space="0" w:color="auto"/>
              <w:right w:val="single" w:sz="4" w:space="0" w:color="auto"/>
            </w:tcBorders>
          </w:tcPr>
          <w:p w14:paraId="35542589" w14:textId="68C06847" w:rsidR="003F30D1" w:rsidRPr="00AF789C" w:rsidRDefault="003F30D1" w:rsidP="003F30D1">
            <w:pPr>
              <w:spacing w:after="0" w:line="240" w:lineRule="auto"/>
              <w:ind w:right="57"/>
              <w:rPr>
                <w:rFonts w:ascii="Arial" w:eastAsia="Calibri" w:hAnsi="Arial" w:cs="Arial"/>
                <w:kern w:val="0"/>
                <w:sz w:val="20"/>
                <w:szCs w:val="20"/>
                <w:lang w:eastAsia="pl-PL"/>
                <w14:ligatures w14:val="none"/>
              </w:rPr>
            </w:pPr>
            <w:r w:rsidRPr="00AF789C">
              <w:rPr>
                <w:rFonts w:ascii="Arial" w:hAnsi="Arial" w:cs="Arial"/>
                <w:sz w:val="20"/>
                <w:szCs w:val="20"/>
              </w:rPr>
              <w:lastRenderedPageBreak/>
              <w:t>Badania po powodzi z 2024 r. („Kiedy rzeka przekracza granice”) oraz analizy społeczne wskazują, że brak wczesnego, zrozumiałego dla mieszkańców ostrzegania znacząco zwiększa straty i poczucie chaosu. W wielu gminach, szczególnie małych i wiejskich, nie funkcjonują żadne lokalne systemy szybkiego powiadamiania o zagrożeniach wodnych.</w:t>
            </w:r>
            <w:r w:rsidRPr="00AF789C">
              <w:rPr>
                <w:rFonts w:ascii="Arial" w:hAnsi="Arial" w:cs="Arial"/>
                <w:sz w:val="20"/>
                <w:szCs w:val="20"/>
              </w:rPr>
              <w:br/>
              <w:t xml:space="preserve">Finansowanie prostych, tanich w utrzymaniu </w:t>
            </w:r>
            <w:r w:rsidRPr="00AF789C">
              <w:rPr>
                <w:rFonts w:ascii="Arial" w:hAnsi="Arial" w:cs="Arial"/>
                <w:sz w:val="20"/>
                <w:szCs w:val="20"/>
              </w:rPr>
              <w:lastRenderedPageBreak/>
              <w:t>systemów ostrzegania i informacji (w połączeniu z edukacją mieszkańców, jak na nie reagować) jest jednym z najbardziej efektywnych kosztowo działań budujących odporność społeczności lokalnych. Zapis w FEWL wprost umożliwiający takie projekty wzmocni realne bezpieczeństwo mieszkańców i uzupełni inwestycje infrastrukturalne.</w:t>
            </w:r>
          </w:p>
        </w:tc>
        <w:tc>
          <w:tcPr>
            <w:tcW w:w="4394" w:type="dxa"/>
            <w:tcBorders>
              <w:top w:val="single" w:sz="4" w:space="0" w:color="auto"/>
              <w:left w:val="single" w:sz="4" w:space="0" w:color="auto"/>
              <w:bottom w:val="single" w:sz="4" w:space="0" w:color="auto"/>
            </w:tcBorders>
          </w:tcPr>
          <w:p w14:paraId="08E1FF08" w14:textId="287CA130" w:rsidR="00364C8D" w:rsidRPr="007D1E85" w:rsidRDefault="00150C48" w:rsidP="00364C8D">
            <w:pPr>
              <w:spacing w:after="0" w:line="240" w:lineRule="auto"/>
              <w:ind w:right="57"/>
              <w:rPr>
                <w:rFonts w:ascii="Arial" w:eastAsia="Calibri" w:hAnsi="Arial" w:cs="Arial"/>
                <w:kern w:val="0"/>
                <w:sz w:val="20"/>
                <w:szCs w:val="20"/>
                <w:lang w:eastAsia="pl-PL"/>
                <w14:ligatures w14:val="none"/>
              </w:rPr>
            </w:pPr>
            <w:r w:rsidRPr="00076D4E">
              <w:rPr>
                <w:rFonts w:ascii="Arial" w:eastAsia="Calibri" w:hAnsi="Arial" w:cs="Arial"/>
                <w:kern w:val="0"/>
                <w:sz w:val="20"/>
                <w:szCs w:val="20"/>
                <w:lang w:eastAsia="pl-PL"/>
                <w14:ligatures w14:val="none"/>
              </w:rPr>
              <w:lastRenderedPageBreak/>
              <w:t>Uwaga konsumuje dotychczasowe zapisy programu</w:t>
            </w:r>
          </w:p>
          <w:p w14:paraId="10E4E7E6" w14:textId="77777777" w:rsidR="003F30D1" w:rsidRPr="007D1E85" w:rsidRDefault="003F30D1" w:rsidP="003F30D1">
            <w:pPr>
              <w:spacing w:after="0" w:line="240" w:lineRule="auto"/>
              <w:ind w:right="57"/>
              <w:rPr>
                <w:rFonts w:ascii="Arial" w:eastAsia="Calibri" w:hAnsi="Arial" w:cs="Arial"/>
                <w:kern w:val="0"/>
                <w:sz w:val="20"/>
                <w:szCs w:val="20"/>
                <w:lang w:eastAsia="pl-PL"/>
                <w14:ligatures w14:val="none"/>
              </w:rPr>
            </w:pPr>
          </w:p>
          <w:p w14:paraId="2CA0D1F8" w14:textId="27772439" w:rsidR="003F30D1" w:rsidRPr="007D1E85" w:rsidRDefault="006C487E" w:rsidP="003F30D1">
            <w:pPr>
              <w:spacing w:after="0" w:line="240" w:lineRule="auto"/>
              <w:ind w:right="57"/>
              <w:rPr>
                <w:rFonts w:ascii="Arial" w:eastAsia="Calibri" w:hAnsi="Arial" w:cs="Arial"/>
                <w:kern w:val="0"/>
                <w:sz w:val="20"/>
                <w:szCs w:val="20"/>
                <w:lang w:eastAsia="pl-PL"/>
                <w14:ligatures w14:val="none"/>
              </w:rPr>
            </w:pPr>
            <w:r w:rsidRPr="007D1E85">
              <w:rPr>
                <w:rFonts w:ascii="Arial" w:eastAsia="Calibri" w:hAnsi="Arial" w:cs="Arial"/>
                <w:kern w:val="0"/>
                <w:sz w:val="20"/>
                <w:szCs w:val="20"/>
                <w:lang w:eastAsia="pl-PL"/>
                <w14:ligatures w14:val="none"/>
              </w:rPr>
              <w:t>W</w:t>
            </w:r>
            <w:r w:rsidR="003F30D1" w:rsidRPr="007D1E85">
              <w:rPr>
                <w:rFonts w:ascii="Arial" w:eastAsia="Calibri" w:hAnsi="Arial" w:cs="Arial"/>
                <w:kern w:val="0"/>
                <w:sz w:val="20"/>
                <w:szCs w:val="20"/>
                <w:lang w:eastAsia="pl-PL"/>
                <w14:ligatures w14:val="none"/>
              </w:rPr>
              <w:t xml:space="preserve"> ramach Priorytetu 2.</w:t>
            </w:r>
            <w:r w:rsidR="003F30D1" w:rsidRPr="00076D4E">
              <w:rPr>
                <w:rFonts w:ascii="Arial" w:hAnsi="Arial" w:cs="Arial"/>
                <w:sz w:val="20"/>
                <w:szCs w:val="20"/>
              </w:rPr>
              <w:t xml:space="preserve"> </w:t>
            </w:r>
            <w:r w:rsidR="003F30D1" w:rsidRPr="007D1E85">
              <w:rPr>
                <w:rFonts w:ascii="Arial" w:eastAsia="Calibri" w:hAnsi="Arial" w:cs="Arial"/>
                <w:kern w:val="0"/>
                <w:sz w:val="20"/>
                <w:szCs w:val="20"/>
                <w:lang w:eastAsia="pl-PL"/>
                <w14:ligatures w14:val="none"/>
              </w:rPr>
              <w:t xml:space="preserve">Fundusze Europejskie na zielony rozwój Lubuskiego, </w:t>
            </w:r>
            <w:r w:rsidR="00094CDA">
              <w:rPr>
                <w:rFonts w:ascii="Arial" w:eastAsia="Calibri" w:hAnsi="Arial" w:cs="Arial"/>
                <w:kern w:val="0"/>
                <w:sz w:val="20"/>
                <w:szCs w:val="20"/>
                <w:lang w:eastAsia="pl-PL"/>
                <w14:ligatures w14:val="none"/>
              </w:rPr>
              <w:t>CS</w:t>
            </w:r>
            <w:r w:rsidR="003F30D1" w:rsidRPr="007D1E85">
              <w:rPr>
                <w:rFonts w:ascii="Arial" w:eastAsia="Calibri" w:hAnsi="Arial" w:cs="Arial"/>
                <w:kern w:val="0"/>
                <w:sz w:val="20"/>
                <w:szCs w:val="20"/>
                <w:lang w:eastAsia="pl-PL"/>
                <w14:ligatures w14:val="none"/>
              </w:rPr>
              <w:t xml:space="preserve"> 2 (v) przewiduje </w:t>
            </w:r>
            <w:r w:rsidR="00954097" w:rsidRPr="007D1E85">
              <w:rPr>
                <w:rFonts w:ascii="Arial" w:eastAsia="Calibri" w:hAnsi="Arial" w:cs="Arial"/>
                <w:kern w:val="0"/>
                <w:sz w:val="20"/>
                <w:szCs w:val="20"/>
                <w:lang w:eastAsia="pl-PL"/>
                <w14:ligatures w14:val="none"/>
              </w:rPr>
              <w:t xml:space="preserve">w kontekście cyfryzacji </w:t>
            </w:r>
            <w:r w:rsidR="003F30D1" w:rsidRPr="007D1E85">
              <w:rPr>
                <w:rFonts w:ascii="Arial" w:eastAsia="Calibri" w:hAnsi="Arial" w:cs="Arial"/>
                <w:kern w:val="0"/>
                <w:sz w:val="20"/>
                <w:szCs w:val="20"/>
                <w:lang w:eastAsia="pl-PL"/>
                <w14:ligatures w14:val="none"/>
              </w:rPr>
              <w:t>możliwość</w:t>
            </w:r>
            <w:r w:rsidR="00364C8D" w:rsidRPr="007D1E85">
              <w:rPr>
                <w:rFonts w:ascii="Arial" w:eastAsia="Calibri" w:hAnsi="Arial" w:cs="Arial"/>
                <w:kern w:val="0"/>
                <w:sz w:val="20"/>
                <w:szCs w:val="20"/>
                <w:lang w:eastAsia="pl-PL"/>
                <w14:ligatures w14:val="none"/>
              </w:rPr>
              <w:t xml:space="preserve"> wsparcia</w:t>
            </w:r>
            <w:r w:rsidR="003A289A" w:rsidRPr="007D1E85">
              <w:rPr>
                <w:rFonts w:ascii="Arial" w:eastAsia="Calibri" w:hAnsi="Arial" w:cs="Arial"/>
                <w:kern w:val="0"/>
                <w:sz w:val="20"/>
                <w:szCs w:val="20"/>
                <w:lang w:eastAsia="pl-PL"/>
                <w14:ligatures w14:val="none"/>
              </w:rPr>
              <w:t xml:space="preserve"> </w:t>
            </w:r>
            <w:r w:rsidR="00364C8D" w:rsidRPr="007D1E85">
              <w:rPr>
                <w:rFonts w:ascii="Arial" w:eastAsia="Calibri" w:hAnsi="Arial" w:cs="Arial"/>
                <w:kern w:val="0"/>
                <w:sz w:val="20"/>
                <w:szCs w:val="20"/>
                <w:lang w:eastAsia="pl-PL"/>
                <w14:ligatures w14:val="none"/>
              </w:rPr>
              <w:t xml:space="preserve">inteligentnych sieci wodociągowych umożliwiających efektywne gospodarowanie wodą, ograniczanie strat i podnoszenie niezawodności systemu. Z kolei interwencja w planowanym do wprowadzenia Priorytecie 13 Fundusze Europejskie na bezpieczeństwo mieszkańców Lubuskiego, </w:t>
            </w:r>
            <w:r w:rsidR="00094CDA">
              <w:rPr>
                <w:rFonts w:ascii="Arial" w:eastAsia="Calibri" w:hAnsi="Arial" w:cs="Arial"/>
                <w:kern w:val="0"/>
                <w:sz w:val="20"/>
                <w:szCs w:val="20"/>
                <w:lang w:eastAsia="pl-PL"/>
                <w14:ligatures w14:val="none"/>
              </w:rPr>
              <w:t>CS</w:t>
            </w:r>
            <w:r w:rsidR="00364C8D" w:rsidRPr="007D1E85">
              <w:rPr>
                <w:rFonts w:ascii="Arial" w:eastAsia="Calibri" w:hAnsi="Arial" w:cs="Arial"/>
                <w:kern w:val="0"/>
                <w:sz w:val="20"/>
                <w:szCs w:val="20"/>
                <w:lang w:eastAsia="pl-PL"/>
                <w14:ligatures w14:val="none"/>
              </w:rPr>
              <w:t xml:space="preserve"> (iii): Rozwój odpornej infrastruktury obronnej, przy priorytetowym traktowaniu infrastruktury podwójnego zastosowania oraz zwiększanie gotowości cywilnej</w:t>
            </w:r>
            <w:r w:rsidR="00954097" w:rsidRPr="007D1E85">
              <w:rPr>
                <w:rFonts w:ascii="Arial" w:eastAsia="Calibri" w:hAnsi="Arial" w:cs="Arial"/>
                <w:kern w:val="0"/>
                <w:sz w:val="20"/>
                <w:szCs w:val="20"/>
                <w:lang w:eastAsia="pl-PL"/>
                <w14:ligatures w14:val="none"/>
              </w:rPr>
              <w:t xml:space="preserve"> została zaplanowana jako </w:t>
            </w:r>
            <w:r w:rsidR="00954097" w:rsidRPr="007D1E85">
              <w:rPr>
                <w:rFonts w:ascii="Arial" w:eastAsia="Calibri" w:hAnsi="Arial" w:cs="Arial"/>
                <w:kern w:val="0"/>
                <w:sz w:val="20"/>
                <w:szCs w:val="20"/>
                <w:lang w:eastAsia="pl-PL"/>
                <w14:ligatures w14:val="none"/>
              </w:rPr>
              <w:lastRenderedPageBreak/>
              <w:t xml:space="preserve">odpowiedź na dynamiczne zmiany geopolityczne i skupia się, w myśl  art. </w:t>
            </w:r>
            <w:r w:rsidR="00664415">
              <w:rPr>
                <w:rFonts w:ascii="Arial" w:eastAsia="Calibri" w:hAnsi="Arial" w:cs="Arial"/>
                <w:kern w:val="0"/>
                <w:sz w:val="20"/>
                <w:szCs w:val="20"/>
                <w:lang w:eastAsia="pl-PL"/>
                <w14:ligatures w14:val="none"/>
              </w:rPr>
              <w:t>1 zmienionego</w:t>
            </w:r>
            <w:r w:rsidR="00954097" w:rsidRPr="007D1E85">
              <w:rPr>
                <w:rFonts w:ascii="Arial" w:eastAsia="Calibri" w:hAnsi="Arial" w:cs="Arial"/>
                <w:kern w:val="0"/>
                <w:sz w:val="20"/>
                <w:szCs w:val="20"/>
                <w:lang w:eastAsia="pl-PL"/>
                <w14:ligatures w14:val="none"/>
              </w:rPr>
              <w:t xml:space="preserve"> rozporządzenia </w:t>
            </w:r>
            <w:r w:rsidR="00664415">
              <w:rPr>
                <w:rFonts w:ascii="Arial" w:eastAsia="Calibri" w:hAnsi="Arial" w:cs="Arial"/>
                <w:kern w:val="0"/>
                <w:sz w:val="20"/>
                <w:szCs w:val="20"/>
                <w:lang w:eastAsia="pl-PL"/>
                <w14:ligatures w14:val="none"/>
              </w:rPr>
              <w:t>dot. EFRR (Rozporządzenie 2025/1914)</w:t>
            </w:r>
            <w:r w:rsidR="00954097" w:rsidRPr="007D1E85">
              <w:rPr>
                <w:rFonts w:ascii="Arial" w:eastAsia="Calibri" w:hAnsi="Arial" w:cs="Arial"/>
                <w:kern w:val="0"/>
                <w:sz w:val="20"/>
                <w:szCs w:val="20"/>
                <w:lang w:eastAsia="pl-PL"/>
                <w14:ligatures w14:val="none"/>
              </w:rPr>
              <w:t xml:space="preserve">, na rozwoju odpornej infrastruktury obronnej, przy priorytetowym traktowaniu infrastruktury podwójnego zastosowania oraz zwiększanie gotowości cywilnej. </w:t>
            </w:r>
          </w:p>
          <w:p w14:paraId="4E805710" w14:textId="77777777" w:rsidR="00954097" w:rsidRPr="007D1E85" w:rsidRDefault="00954097" w:rsidP="003F30D1">
            <w:pPr>
              <w:spacing w:after="0" w:line="240" w:lineRule="auto"/>
              <w:ind w:right="57"/>
              <w:rPr>
                <w:rFonts w:ascii="Arial" w:eastAsia="Calibri" w:hAnsi="Arial" w:cs="Arial"/>
                <w:kern w:val="0"/>
                <w:sz w:val="20"/>
                <w:szCs w:val="20"/>
                <w:lang w:eastAsia="pl-PL"/>
                <w14:ligatures w14:val="none"/>
              </w:rPr>
            </w:pPr>
          </w:p>
          <w:p w14:paraId="7830DB72" w14:textId="20B5685D" w:rsidR="00954097" w:rsidRPr="007D1E85" w:rsidRDefault="003A289A" w:rsidP="003F30D1">
            <w:pPr>
              <w:spacing w:after="0" w:line="240" w:lineRule="auto"/>
              <w:ind w:right="57"/>
              <w:rPr>
                <w:rFonts w:ascii="Arial" w:eastAsia="Calibri" w:hAnsi="Arial" w:cs="Arial"/>
                <w:kern w:val="0"/>
                <w:sz w:val="20"/>
                <w:szCs w:val="20"/>
                <w:lang w:eastAsia="pl-PL"/>
                <w14:ligatures w14:val="none"/>
              </w:rPr>
            </w:pPr>
            <w:r w:rsidRPr="007D1E85">
              <w:rPr>
                <w:rFonts w:ascii="Arial" w:eastAsia="Calibri" w:hAnsi="Arial" w:cs="Arial"/>
                <w:kern w:val="0"/>
                <w:sz w:val="20"/>
                <w:szCs w:val="20"/>
                <w:lang w:eastAsia="pl-PL"/>
                <w14:ligatures w14:val="none"/>
              </w:rPr>
              <w:t xml:space="preserve">Jednocześnie należy podkreślić, że jeśli postulowane rozwiązania miałyby formę cyfrowej usługi publicznej to takie działania mogłyby mieścić się w Priorytecie 1 – Fundusze Europejskie dla lubuskiej gospodarki, </w:t>
            </w:r>
            <w:r w:rsidR="00094CDA">
              <w:rPr>
                <w:rFonts w:ascii="Arial" w:eastAsia="Calibri" w:hAnsi="Arial" w:cs="Arial"/>
                <w:kern w:val="0"/>
                <w:sz w:val="20"/>
                <w:szCs w:val="20"/>
                <w:lang w:eastAsia="pl-PL"/>
                <w14:ligatures w14:val="none"/>
              </w:rPr>
              <w:t>CS</w:t>
            </w:r>
            <w:r w:rsidRPr="00076D4E">
              <w:rPr>
                <w:rFonts w:ascii="Arial" w:eastAsia="Calibri" w:hAnsi="Arial" w:cs="Arial"/>
                <w:kern w:val="0"/>
                <w:sz w:val="20"/>
                <w:szCs w:val="20"/>
                <w:lang w:eastAsia="pl-PL"/>
                <w14:ligatures w14:val="none"/>
              </w:rPr>
              <w:t xml:space="preserve"> (ii) Czerpanie korzyści z cyfryzacji dla obywateli, przedsiębiorstw, organizacji badawczych i instytucji publicznyc</w:t>
            </w:r>
            <w:r w:rsidR="006C3114">
              <w:rPr>
                <w:rFonts w:ascii="Arial" w:eastAsia="Calibri" w:hAnsi="Arial" w:cs="Arial"/>
                <w:kern w:val="0"/>
                <w:sz w:val="20"/>
                <w:szCs w:val="20"/>
                <w:lang w:eastAsia="pl-PL"/>
                <w14:ligatures w14:val="none"/>
              </w:rPr>
              <w:t>h</w:t>
            </w:r>
            <w:r w:rsidRPr="007D1E85">
              <w:rPr>
                <w:rFonts w:ascii="Arial" w:eastAsia="Calibri" w:hAnsi="Arial" w:cs="Arial"/>
                <w:kern w:val="0"/>
                <w:sz w:val="20"/>
                <w:szCs w:val="20"/>
                <w:lang w:eastAsia="pl-PL"/>
                <w14:ligatures w14:val="none"/>
              </w:rPr>
              <w:t>.</w:t>
            </w:r>
            <w:r w:rsidRPr="007D1E85">
              <w:rPr>
                <w:rFonts w:ascii="Arial" w:eastAsia="Calibri" w:hAnsi="Arial" w:cs="Arial"/>
                <w:kern w:val="0"/>
                <w:sz w:val="20"/>
                <w:szCs w:val="20"/>
                <w:lang w:eastAsia="pl-PL"/>
                <w14:ligatures w14:val="none"/>
              </w:rPr>
              <w:br/>
              <w:t>Ten obszar programu obejmuje bowiem rozwój e-usług publicznych, narzędzi komunikacji elektronicznej administracji oraz cyfrowych kanałów informowania mieszkańców.</w:t>
            </w:r>
          </w:p>
        </w:tc>
      </w:tr>
      <w:tr w:rsidR="003F30D1" w:rsidRPr="00AF789C" w14:paraId="20060AF3" w14:textId="77777777" w:rsidTr="00577A9F">
        <w:tc>
          <w:tcPr>
            <w:tcW w:w="704" w:type="dxa"/>
            <w:tcBorders>
              <w:top w:val="single" w:sz="4" w:space="0" w:color="auto"/>
            </w:tcBorders>
            <w:vAlign w:val="center"/>
          </w:tcPr>
          <w:p w14:paraId="427FE475" w14:textId="77777777" w:rsidR="003F30D1" w:rsidRPr="00AF789C" w:rsidRDefault="003F30D1" w:rsidP="003F30D1">
            <w:pPr>
              <w:pStyle w:val="Akapitzlist"/>
              <w:numPr>
                <w:ilvl w:val="0"/>
                <w:numId w:val="14"/>
              </w:numPr>
              <w:spacing w:after="0" w:line="240" w:lineRule="auto"/>
              <w:ind w:left="316" w:right="57"/>
              <w:rPr>
                <w:rFonts w:ascii="Arial" w:eastAsia="Times New Roman" w:hAnsi="Arial" w:cs="Arial"/>
                <w:color w:val="000000"/>
                <w:kern w:val="0"/>
                <w:sz w:val="20"/>
                <w:szCs w:val="20"/>
                <w:lang w:eastAsia="pl-PL"/>
                <w14:ligatures w14:val="none"/>
              </w:rPr>
            </w:pPr>
          </w:p>
        </w:tc>
        <w:tc>
          <w:tcPr>
            <w:tcW w:w="1701" w:type="dxa"/>
            <w:tcBorders>
              <w:top w:val="single" w:sz="4" w:space="0" w:color="auto"/>
              <w:left w:val="single" w:sz="8" w:space="0" w:color="000000"/>
              <w:bottom w:val="single" w:sz="8" w:space="0" w:color="000000"/>
              <w:right w:val="single" w:sz="8" w:space="0" w:color="000000"/>
            </w:tcBorders>
            <w:vAlign w:val="center"/>
          </w:tcPr>
          <w:p w14:paraId="3F6C3093" w14:textId="4C6F287B" w:rsidR="003F30D1" w:rsidRPr="00AF789C" w:rsidRDefault="00AB2316" w:rsidP="003F30D1">
            <w:pPr>
              <w:spacing w:after="0" w:line="240" w:lineRule="auto"/>
              <w:ind w:right="57"/>
              <w:rPr>
                <w:rFonts w:ascii="Arial" w:eastAsia="Calibri" w:hAnsi="Arial" w:cs="Arial"/>
                <w:kern w:val="0"/>
                <w:sz w:val="20"/>
                <w:szCs w:val="20"/>
                <w:lang w:eastAsia="pl-PL"/>
                <w14:ligatures w14:val="none"/>
              </w:rPr>
            </w:pPr>
            <w:r>
              <w:rPr>
                <w:rStyle w:val="Brak"/>
                <w:rFonts w:ascii="Arial" w:hAnsi="Arial" w:cs="Arial"/>
                <w:sz w:val="20"/>
                <w:szCs w:val="20"/>
                <w:u w:color="000000"/>
              </w:rPr>
              <w:t>Federacja Lubuskich Organizacji Pozarządowych</w:t>
            </w:r>
            <w:r w:rsidR="006C3114">
              <w:rPr>
                <w:rStyle w:val="Brak"/>
                <w:rFonts w:ascii="Arial" w:hAnsi="Arial" w:cs="Arial"/>
                <w:sz w:val="20"/>
                <w:szCs w:val="20"/>
                <w:u w:color="000000"/>
              </w:rPr>
              <w:t>/</w:t>
            </w:r>
            <w:r w:rsidR="006C3114" w:rsidRPr="00AF789C">
              <w:rPr>
                <w:rFonts w:ascii="Arial" w:eastAsia="Calibri" w:hAnsi="Arial" w:cs="Arial"/>
                <w:kern w:val="0"/>
                <w:sz w:val="20"/>
                <w:szCs w:val="20"/>
                <w:lang w:eastAsia="pl-PL"/>
                <w14:ligatures w14:val="none"/>
              </w:rPr>
              <w:t xml:space="preserve"> Odrzańska Rada Rzeczna, Stowarzyszenie </w:t>
            </w:r>
            <w:r w:rsidR="006C3114" w:rsidRPr="00AF789C">
              <w:rPr>
                <w:rFonts w:ascii="Arial" w:eastAsia="Calibri" w:hAnsi="Arial" w:cs="Arial"/>
                <w:kern w:val="0"/>
                <w:sz w:val="20"/>
                <w:szCs w:val="20"/>
                <w:lang w:eastAsia="pl-PL"/>
                <w14:ligatures w14:val="none"/>
              </w:rPr>
              <w:lastRenderedPageBreak/>
              <w:t xml:space="preserve">Inicjatyw Twórczych </w:t>
            </w:r>
            <w:proofErr w:type="spellStart"/>
            <w:r w:rsidR="006C3114" w:rsidRPr="00AF789C">
              <w:rPr>
                <w:rFonts w:ascii="Arial" w:eastAsia="Calibri" w:hAnsi="Arial" w:cs="Arial"/>
                <w:kern w:val="0"/>
                <w:sz w:val="20"/>
                <w:szCs w:val="20"/>
                <w:lang w:eastAsia="pl-PL"/>
                <w14:ligatures w14:val="none"/>
              </w:rPr>
              <w:t>Kod_Krowa</w:t>
            </w:r>
            <w:proofErr w:type="spellEnd"/>
            <w:r w:rsidR="006C3114" w:rsidRPr="00AF789C" w:rsidDel="00AB2316">
              <w:rPr>
                <w:rFonts w:ascii="Arial" w:hAnsi="Arial" w:cs="Arial"/>
                <w:sz w:val="20"/>
                <w:szCs w:val="20"/>
              </w:rPr>
              <w:t xml:space="preserve"> </w:t>
            </w:r>
          </w:p>
        </w:tc>
        <w:tc>
          <w:tcPr>
            <w:tcW w:w="1418" w:type="dxa"/>
            <w:tcBorders>
              <w:top w:val="single" w:sz="4" w:space="0" w:color="auto"/>
              <w:left w:val="single" w:sz="8" w:space="0" w:color="000000"/>
              <w:bottom w:val="single" w:sz="8" w:space="0" w:color="000000"/>
              <w:right w:val="single" w:sz="8" w:space="0" w:color="000000"/>
            </w:tcBorders>
            <w:vAlign w:val="center"/>
          </w:tcPr>
          <w:p w14:paraId="3490499A" w14:textId="1E7B0FCF" w:rsidR="003F30D1" w:rsidRPr="00AF789C" w:rsidRDefault="003F30D1" w:rsidP="003F30D1">
            <w:pPr>
              <w:spacing w:after="0" w:line="240" w:lineRule="auto"/>
              <w:ind w:right="57"/>
              <w:rPr>
                <w:rFonts w:ascii="Arial" w:eastAsia="Calibri" w:hAnsi="Arial" w:cs="Arial"/>
                <w:kern w:val="0"/>
                <w:sz w:val="20"/>
                <w:szCs w:val="20"/>
                <w:lang w:eastAsia="pl-PL"/>
                <w14:ligatures w14:val="none"/>
              </w:rPr>
            </w:pPr>
            <w:r w:rsidRPr="00AF789C">
              <w:rPr>
                <w:rFonts w:ascii="Arial" w:hAnsi="Arial" w:cs="Arial"/>
                <w:sz w:val="20"/>
                <w:szCs w:val="20"/>
              </w:rPr>
              <w:lastRenderedPageBreak/>
              <w:t>FELB.14</w:t>
            </w:r>
          </w:p>
        </w:tc>
        <w:tc>
          <w:tcPr>
            <w:tcW w:w="2268" w:type="dxa"/>
            <w:tcBorders>
              <w:top w:val="single" w:sz="4" w:space="0" w:color="auto"/>
              <w:left w:val="single" w:sz="8" w:space="0" w:color="000000"/>
              <w:bottom w:val="single" w:sz="8" w:space="0" w:color="000000"/>
              <w:right w:val="single" w:sz="8" w:space="0" w:color="000000"/>
            </w:tcBorders>
            <w:vAlign w:val="center"/>
          </w:tcPr>
          <w:p w14:paraId="1E645664" w14:textId="721A3DBB" w:rsidR="003F30D1" w:rsidRPr="00AF789C" w:rsidRDefault="003F30D1" w:rsidP="003F30D1">
            <w:pPr>
              <w:spacing w:after="0" w:line="240" w:lineRule="auto"/>
              <w:ind w:right="57"/>
              <w:rPr>
                <w:rFonts w:ascii="Arial" w:eastAsia="Calibri" w:hAnsi="Arial" w:cs="Arial"/>
                <w:kern w:val="0"/>
                <w:sz w:val="20"/>
                <w:szCs w:val="20"/>
                <w:lang w:eastAsia="pl-PL"/>
                <w14:ligatures w14:val="none"/>
              </w:rPr>
            </w:pPr>
            <w:r w:rsidRPr="00AF789C">
              <w:rPr>
                <w:rFonts w:ascii="Arial" w:hAnsi="Arial" w:cs="Arial"/>
                <w:sz w:val="20"/>
                <w:szCs w:val="20"/>
              </w:rPr>
              <w:t>Priorytet 14 – opis beneficjentów i typów projektów w obszarze podnoszenia umiejętności związanych z gotowością cywilną.</w:t>
            </w:r>
          </w:p>
        </w:tc>
        <w:tc>
          <w:tcPr>
            <w:tcW w:w="2693" w:type="dxa"/>
            <w:tcBorders>
              <w:top w:val="single" w:sz="4" w:space="0" w:color="auto"/>
              <w:left w:val="single" w:sz="8" w:space="0" w:color="000000"/>
              <w:bottom w:val="single" w:sz="8" w:space="0" w:color="000000"/>
              <w:right w:val="single" w:sz="8" w:space="0" w:color="000000"/>
            </w:tcBorders>
            <w:vAlign w:val="center"/>
          </w:tcPr>
          <w:p w14:paraId="0A52EBB6" w14:textId="73BF1E59" w:rsidR="003F30D1" w:rsidRPr="00AF789C" w:rsidRDefault="003F30D1" w:rsidP="003F30D1">
            <w:pPr>
              <w:spacing w:after="0" w:line="240" w:lineRule="auto"/>
              <w:ind w:right="57"/>
              <w:rPr>
                <w:rFonts w:ascii="Arial" w:eastAsia="Calibri" w:hAnsi="Arial" w:cs="Arial"/>
                <w:kern w:val="0"/>
                <w:sz w:val="20"/>
                <w:szCs w:val="20"/>
                <w14:ligatures w14:val="none"/>
              </w:rPr>
            </w:pPr>
            <w:r w:rsidRPr="00AF789C">
              <w:rPr>
                <w:rFonts w:ascii="Arial" w:hAnsi="Arial" w:cs="Arial"/>
                <w:sz w:val="20"/>
                <w:szCs w:val="20"/>
              </w:rPr>
              <w:t xml:space="preserve">Proponujemy doprecyzowanie, że w ramach Priorytetu 14 kwalifikowalnymi beneficjentami działań rozwijających kompetencje w zakresie gotowości </w:t>
            </w:r>
            <w:r w:rsidRPr="00AF789C">
              <w:rPr>
                <w:rFonts w:ascii="Arial" w:hAnsi="Arial" w:cs="Arial"/>
                <w:sz w:val="20"/>
                <w:szCs w:val="20"/>
              </w:rPr>
              <w:lastRenderedPageBreak/>
              <w:t xml:space="preserve">cywilnej są również organizacje pozarządowe, w tym lokalne grupy działania (LGD), OSP oraz inne podmioty społeczeństwa obywatelskiego realizujące edukację </w:t>
            </w:r>
            <w:proofErr w:type="spellStart"/>
            <w:r w:rsidRPr="00AF789C">
              <w:rPr>
                <w:rFonts w:ascii="Arial" w:hAnsi="Arial" w:cs="Arial"/>
                <w:sz w:val="20"/>
                <w:szCs w:val="20"/>
              </w:rPr>
              <w:t>pozaformalną</w:t>
            </w:r>
            <w:proofErr w:type="spellEnd"/>
            <w:r w:rsidRPr="00AF789C">
              <w:rPr>
                <w:rFonts w:ascii="Arial" w:hAnsi="Arial" w:cs="Arial"/>
                <w:sz w:val="20"/>
                <w:szCs w:val="20"/>
              </w:rPr>
              <w:t>, ćwiczenia i projekty budujące odporność społeczności lokalnych (w tym w zakresie bezpieczeństwa wodnego).</w:t>
            </w:r>
          </w:p>
        </w:tc>
        <w:tc>
          <w:tcPr>
            <w:tcW w:w="2693" w:type="dxa"/>
            <w:tcBorders>
              <w:top w:val="single" w:sz="4" w:space="0" w:color="auto"/>
              <w:left w:val="single" w:sz="8" w:space="0" w:color="000000"/>
              <w:bottom w:val="single" w:sz="8" w:space="0" w:color="000000"/>
              <w:right w:val="single" w:sz="8" w:space="0" w:color="000000"/>
            </w:tcBorders>
            <w:vAlign w:val="center"/>
          </w:tcPr>
          <w:p w14:paraId="2A294D21" w14:textId="05FC406F" w:rsidR="003F30D1" w:rsidRPr="00AF789C" w:rsidRDefault="003F30D1" w:rsidP="003F30D1">
            <w:pPr>
              <w:spacing w:after="0" w:line="240" w:lineRule="auto"/>
              <w:ind w:right="57"/>
              <w:rPr>
                <w:rFonts w:ascii="Arial" w:eastAsia="Calibri" w:hAnsi="Arial" w:cs="Arial"/>
                <w:kern w:val="0"/>
                <w:sz w:val="20"/>
                <w:szCs w:val="20"/>
                <w:lang w:eastAsia="pl-PL"/>
                <w14:ligatures w14:val="none"/>
              </w:rPr>
            </w:pPr>
            <w:r w:rsidRPr="00AF789C">
              <w:rPr>
                <w:rFonts w:ascii="Arial" w:hAnsi="Arial" w:cs="Arial"/>
                <w:sz w:val="20"/>
                <w:szCs w:val="20"/>
              </w:rPr>
              <w:lastRenderedPageBreak/>
              <w:t xml:space="preserve">Zasada partnerstwa i nowe rozwiązania EFS+ podkreślają znaczenie NGO w przygotowaniu społeczeństwa do reagowania na kryzysy. To właśnie organizacje </w:t>
            </w:r>
            <w:r w:rsidRPr="00AF789C">
              <w:rPr>
                <w:rFonts w:ascii="Arial" w:hAnsi="Arial" w:cs="Arial"/>
                <w:sz w:val="20"/>
                <w:szCs w:val="20"/>
              </w:rPr>
              <w:lastRenderedPageBreak/>
              <w:t xml:space="preserve">pozarządowe, a zwłaszcza OSP i lokalne grupy działania najczęściej prowadzą działania edukacyjne „w terenie”, docierając do osób i środowisk, które nie korzystają z klasycznych form kształcenia. Wyraźne wskazanie ich jako beneficjentów Priorytetu 14 zapewni, że fundusze na gotowość cywilną nie będą kierowane wyłącznie do dużych instytucji, lecz wspierać będą również oddolne inicjatywy, budujące realną odporność społeczności lokalnych, zwłaszcza lubuskich wsi i małych miast. </w:t>
            </w:r>
          </w:p>
        </w:tc>
        <w:tc>
          <w:tcPr>
            <w:tcW w:w="4394" w:type="dxa"/>
            <w:tcBorders>
              <w:top w:val="single" w:sz="4" w:space="0" w:color="auto"/>
            </w:tcBorders>
          </w:tcPr>
          <w:p w14:paraId="7F1014C7" w14:textId="77777777" w:rsidR="006C3114" w:rsidRPr="007D1E85" w:rsidRDefault="006C3114" w:rsidP="006C3114">
            <w:pPr>
              <w:spacing w:after="0" w:line="240" w:lineRule="auto"/>
              <w:ind w:right="57"/>
              <w:rPr>
                <w:rFonts w:ascii="Arial" w:eastAsia="Calibri" w:hAnsi="Arial" w:cs="Arial"/>
                <w:kern w:val="0"/>
                <w:sz w:val="20"/>
                <w:szCs w:val="20"/>
                <w:lang w:eastAsia="pl-PL"/>
                <w14:ligatures w14:val="none"/>
              </w:rPr>
            </w:pPr>
            <w:r w:rsidRPr="007D1E85">
              <w:rPr>
                <w:rFonts w:ascii="Arial" w:eastAsia="Calibri" w:hAnsi="Arial" w:cs="Arial"/>
                <w:kern w:val="0"/>
                <w:sz w:val="20"/>
                <w:szCs w:val="20"/>
                <w:lang w:eastAsia="pl-PL"/>
                <w14:ligatures w14:val="none"/>
              </w:rPr>
              <w:lastRenderedPageBreak/>
              <w:t>Uwaga nieuwzględniona</w:t>
            </w:r>
          </w:p>
          <w:p w14:paraId="2C0789DD" w14:textId="77777777" w:rsidR="006C3114" w:rsidRDefault="006C3114" w:rsidP="006C487E">
            <w:pPr>
              <w:spacing w:after="0"/>
              <w:ind w:right="57"/>
              <w:rPr>
                <w:rFonts w:ascii="Arial" w:eastAsia="Calibri" w:hAnsi="Arial" w:cs="Arial"/>
                <w:kern w:val="0"/>
                <w:sz w:val="20"/>
                <w:szCs w:val="20"/>
                <w:lang w:eastAsia="pl-PL"/>
                <w14:ligatures w14:val="none"/>
              </w:rPr>
            </w:pPr>
          </w:p>
          <w:p w14:paraId="306AD330" w14:textId="451FAA04" w:rsidR="006C487E" w:rsidRPr="00076D4E" w:rsidRDefault="008946A7" w:rsidP="006C487E">
            <w:pPr>
              <w:spacing w:after="0"/>
              <w:ind w:right="57"/>
              <w:rPr>
                <w:rFonts w:ascii="Arial" w:hAnsi="Arial" w:cs="Arial"/>
                <w:sz w:val="20"/>
                <w:szCs w:val="20"/>
              </w:rPr>
            </w:pPr>
            <w:r>
              <w:rPr>
                <w:rFonts w:ascii="Arial" w:eastAsia="Calibri" w:hAnsi="Arial" w:cs="Arial"/>
                <w:kern w:val="0"/>
                <w:sz w:val="20"/>
                <w:szCs w:val="20"/>
                <w:lang w:eastAsia="pl-PL"/>
                <w14:ligatures w14:val="none"/>
              </w:rPr>
              <w:t xml:space="preserve">Program nie określa katalogu beneficjentów, stąd w jego </w:t>
            </w:r>
            <w:r w:rsidR="001A1DF7">
              <w:rPr>
                <w:rFonts w:ascii="Arial" w:eastAsia="Calibri" w:hAnsi="Arial" w:cs="Arial"/>
                <w:kern w:val="0"/>
                <w:sz w:val="20"/>
                <w:szCs w:val="20"/>
                <w:lang w:eastAsia="pl-PL"/>
                <w14:ligatures w14:val="none"/>
              </w:rPr>
              <w:t>zapisach</w:t>
            </w:r>
            <w:r w:rsidR="006C487E" w:rsidRPr="00076D4E">
              <w:rPr>
                <w:rFonts w:ascii="Arial" w:hAnsi="Arial" w:cs="Arial"/>
                <w:sz w:val="20"/>
                <w:szCs w:val="20"/>
              </w:rPr>
              <w:t xml:space="preserve"> określone zostały główne grupy docelowe, a więc grupy, do których kierowane będzie wsparcie w zakresie rozwijania kompetencji, wzmacniania </w:t>
            </w:r>
            <w:r w:rsidR="006C487E" w:rsidRPr="00076D4E">
              <w:rPr>
                <w:rFonts w:ascii="Arial" w:hAnsi="Arial" w:cs="Arial"/>
                <w:sz w:val="20"/>
                <w:szCs w:val="20"/>
              </w:rPr>
              <w:lastRenderedPageBreak/>
              <w:t>gotowości cywilnej oraz budowania odporności społecznej.</w:t>
            </w:r>
          </w:p>
          <w:p w14:paraId="0D3498A8" w14:textId="6A718077" w:rsidR="006C487E" w:rsidRPr="00076D4E" w:rsidRDefault="006C487E" w:rsidP="006C487E">
            <w:pPr>
              <w:spacing w:after="0" w:line="240" w:lineRule="auto"/>
              <w:ind w:right="57"/>
              <w:rPr>
                <w:rFonts w:ascii="Arial" w:hAnsi="Arial" w:cs="Arial"/>
                <w:sz w:val="20"/>
                <w:szCs w:val="20"/>
              </w:rPr>
            </w:pPr>
            <w:r w:rsidRPr="00076D4E">
              <w:rPr>
                <w:rFonts w:ascii="Arial" w:hAnsi="Arial" w:cs="Arial"/>
                <w:sz w:val="20"/>
                <w:szCs w:val="20"/>
              </w:rPr>
              <w:t xml:space="preserve">Typy beneficjentów – w rozumieniu potencjalnych wnioskodawców – zostaną określone </w:t>
            </w:r>
            <w:r w:rsidR="000D1415">
              <w:rPr>
                <w:rFonts w:ascii="Arial" w:hAnsi="Arial" w:cs="Arial"/>
                <w:sz w:val="20"/>
                <w:szCs w:val="20"/>
              </w:rPr>
              <w:t xml:space="preserve">m.in. </w:t>
            </w:r>
            <w:r w:rsidRPr="00076D4E">
              <w:rPr>
                <w:rFonts w:ascii="Arial" w:hAnsi="Arial" w:cs="Arial"/>
                <w:sz w:val="20"/>
                <w:szCs w:val="20"/>
              </w:rPr>
              <w:t>w dokumentacji wdrożeniowej, tj. w (</w:t>
            </w:r>
            <w:proofErr w:type="spellStart"/>
            <w:r w:rsidRPr="00076D4E">
              <w:rPr>
                <w:rFonts w:ascii="Arial" w:hAnsi="Arial" w:cs="Arial"/>
                <w:sz w:val="20"/>
                <w:szCs w:val="20"/>
              </w:rPr>
              <w:t>SzOP</w:t>
            </w:r>
            <w:proofErr w:type="spellEnd"/>
            <w:r w:rsidRPr="00076D4E">
              <w:rPr>
                <w:rFonts w:ascii="Arial" w:hAnsi="Arial" w:cs="Arial"/>
                <w:sz w:val="20"/>
                <w:szCs w:val="20"/>
              </w:rPr>
              <w:t>). Dokument ten doprecyzuje katalog podmiotów uprawnionych do aplikowania w ramach poszczególnych działań Priorytetu 14.</w:t>
            </w:r>
          </w:p>
          <w:p w14:paraId="0D80C4AE" w14:textId="35D10BB2" w:rsidR="003F30D1" w:rsidRPr="007D1E85" w:rsidRDefault="003F30D1" w:rsidP="003F30D1">
            <w:pPr>
              <w:spacing w:after="0" w:line="240" w:lineRule="auto"/>
              <w:ind w:right="57"/>
              <w:rPr>
                <w:rFonts w:ascii="Arial" w:eastAsia="Calibri" w:hAnsi="Arial" w:cs="Arial"/>
                <w:kern w:val="0"/>
                <w:sz w:val="20"/>
                <w:szCs w:val="20"/>
                <w:lang w:eastAsia="pl-PL"/>
                <w14:ligatures w14:val="none"/>
              </w:rPr>
            </w:pPr>
          </w:p>
        </w:tc>
      </w:tr>
      <w:tr w:rsidR="003F30D1" w:rsidRPr="00AF789C" w14:paraId="29872148" w14:textId="77777777" w:rsidTr="00577A9F">
        <w:tc>
          <w:tcPr>
            <w:tcW w:w="704" w:type="dxa"/>
            <w:tcBorders>
              <w:bottom w:val="single" w:sz="4" w:space="0" w:color="auto"/>
            </w:tcBorders>
            <w:vAlign w:val="center"/>
          </w:tcPr>
          <w:p w14:paraId="22DEC78C" w14:textId="77777777" w:rsidR="003F30D1" w:rsidRPr="00AF789C" w:rsidRDefault="003F30D1" w:rsidP="003F30D1">
            <w:pPr>
              <w:pStyle w:val="Akapitzlist"/>
              <w:numPr>
                <w:ilvl w:val="0"/>
                <w:numId w:val="14"/>
              </w:numPr>
              <w:spacing w:after="0" w:line="240" w:lineRule="auto"/>
              <w:ind w:left="316" w:right="57"/>
              <w:rPr>
                <w:rFonts w:ascii="Arial" w:eastAsia="Times New Roman" w:hAnsi="Arial" w:cs="Arial"/>
                <w:color w:val="000000"/>
                <w:kern w:val="0"/>
                <w:sz w:val="20"/>
                <w:szCs w:val="20"/>
                <w:lang w:eastAsia="pl-PL"/>
                <w14:ligatures w14:val="none"/>
              </w:rPr>
            </w:pPr>
          </w:p>
        </w:tc>
        <w:tc>
          <w:tcPr>
            <w:tcW w:w="1701" w:type="dxa"/>
            <w:tcBorders>
              <w:top w:val="single" w:sz="8" w:space="0" w:color="000000"/>
              <w:left w:val="single" w:sz="8" w:space="0" w:color="000000"/>
              <w:bottom w:val="single" w:sz="4" w:space="0" w:color="auto"/>
              <w:right w:val="single" w:sz="8" w:space="0" w:color="000000"/>
            </w:tcBorders>
            <w:vAlign w:val="center"/>
          </w:tcPr>
          <w:p w14:paraId="579A1356" w14:textId="6ACA2DCC" w:rsidR="003F30D1" w:rsidRPr="00AF789C" w:rsidRDefault="00AB2316" w:rsidP="003F30D1">
            <w:pPr>
              <w:spacing w:after="0" w:line="240" w:lineRule="auto"/>
              <w:ind w:right="57"/>
              <w:rPr>
                <w:rFonts w:ascii="Arial" w:eastAsia="Calibri" w:hAnsi="Arial" w:cs="Arial"/>
                <w:kern w:val="0"/>
                <w:sz w:val="20"/>
                <w:szCs w:val="20"/>
                <w:lang w:eastAsia="pl-PL"/>
                <w14:ligatures w14:val="none"/>
              </w:rPr>
            </w:pPr>
            <w:r>
              <w:rPr>
                <w:rStyle w:val="Brak"/>
                <w:rFonts w:ascii="Arial" w:hAnsi="Arial" w:cs="Arial"/>
                <w:sz w:val="20"/>
                <w:szCs w:val="20"/>
                <w:u w:color="000000"/>
              </w:rPr>
              <w:t xml:space="preserve">Federacja </w:t>
            </w:r>
            <w:r w:rsidRPr="002716F1">
              <w:rPr>
                <w:rStyle w:val="Brak"/>
                <w:rFonts w:ascii="Arial" w:hAnsi="Arial" w:cs="Arial"/>
                <w:sz w:val="20"/>
                <w:szCs w:val="20"/>
                <w:u w:color="000000"/>
              </w:rPr>
              <w:t>Lubuskich Organizacji Pozarządowych</w:t>
            </w:r>
            <w:r w:rsidR="007D1E85" w:rsidRPr="002716F1">
              <w:rPr>
                <w:rStyle w:val="Brak"/>
                <w:rFonts w:ascii="Arial" w:hAnsi="Arial" w:cs="Arial"/>
                <w:sz w:val="20"/>
                <w:szCs w:val="20"/>
                <w:u w:color="000000"/>
              </w:rPr>
              <w:t>/</w:t>
            </w:r>
            <w:r w:rsidR="007D1E85" w:rsidRPr="002716F1">
              <w:rPr>
                <w:rFonts w:ascii="Arial" w:eastAsia="Calibri" w:hAnsi="Arial" w:cs="Arial"/>
                <w:kern w:val="0"/>
                <w:sz w:val="20"/>
                <w:szCs w:val="20"/>
                <w:lang w:eastAsia="pl-PL"/>
                <w14:ligatures w14:val="none"/>
              </w:rPr>
              <w:t xml:space="preserve"> Odrzańska Rada Rzeczna, Stowarzyszenie Inicjatyw </w:t>
            </w:r>
            <w:r w:rsidR="007D1E85" w:rsidRPr="002716F1">
              <w:rPr>
                <w:rFonts w:ascii="Arial" w:eastAsia="Calibri" w:hAnsi="Arial" w:cs="Arial"/>
                <w:kern w:val="0"/>
                <w:sz w:val="20"/>
                <w:szCs w:val="20"/>
                <w:lang w:eastAsia="pl-PL"/>
                <w14:ligatures w14:val="none"/>
              </w:rPr>
              <w:lastRenderedPageBreak/>
              <w:t xml:space="preserve">Twórczych </w:t>
            </w:r>
            <w:proofErr w:type="spellStart"/>
            <w:r w:rsidR="007D1E85" w:rsidRPr="002716F1">
              <w:rPr>
                <w:rFonts w:ascii="Arial" w:eastAsia="Calibri" w:hAnsi="Arial" w:cs="Arial"/>
                <w:kern w:val="0"/>
                <w:sz w:val="20"/>
                <w:szCs w:val="20"/>
                <w:lang w:eastAsia="pl-PL"/>
                <w14:ligatures w14:val="none"/>
              </w:rPr>
              <w:t>Kod_Krowa</w:t>
            </w:r>
            <w:proofErr w:type="spellEnd"/>
            <w:r w:rsidR="007D1E85" w:rsidRPr="002716F1" w:rsidDel="00AB2316">
              <w:rPr>
                <w:rFonts w:ascii="Arial" w:hAnsi="Arial" w:cs="Arial"/>
                <w:sz w:val="20"/>
                <w:szCs w:val="20"/>
              </w:rPr>
              <w:t xml:space="preserve"> </w:t>
            </w:r>
          </w:p>
        </w:tc>
        <w:tc>
          <w:tcPr>
            <w:tcW w:w="1418" w:type="dxa"/>
            <w:tcBorders>
              <w:top w:val="single" w:sz="8" w:space="0" w:color="000000"/>
              <w:left w:val="single" w:sz="8" w:space="0" w:color="000000"/>
              <w:bottom w:val="single" w:sz="4" w:space="0" w:color="auto"/>
              <w:right w:val="single" w:sz="8" w:space="0" w:color="000000"/>
            </w:tcBorders>
            <w:vAlign w:val="center"/>
          </w:tcPr>
          <w:p w14:paraId="4CE49D0A" w14:textId="33949CC5" w:rsidR="003F30D1" w:rsidRPr="00AF789C" w:rsidRDefault="003F30D1" w:rsidP="003F30D1">
            <w:pPr>
              <w:spacing w:after="0" w:line="240" w:lineRule="auto"/>
              <w:ind w:right="57"/>
              <w:rPr>
                <w:rFonts w:ascii="Arial" w:eastAsia="Calibri" w:hAnsi="Arial" w:cs="Arial"/>
                <w:kern w:val="0"/>
                <w:sz w:val="20"/>
                <w:szCs w:val="20"/>
                <w:lang w:eastAsia="pl-PL"/>
                <w14:ligatures w14:val="none"/>
              </w:rPr>
            </w:pPr>
            <w:r w:rsidRPr="00AF789C">
              <w:rPr>
                <w:rFonts w:ascii="Arial" w:hAnsi="Arial" w:cs="Arial"/>
                <w:sz w:val="20"/>
                <w:szCs w:val="20"/>
              </w:rPr>
              <w:lastRenderedPageBreak/>
              <w:t>Poziom całego programu – podział i przesunięcia alokacji pomiędzy priorytetami.</w:t>
            </w:r>
          </w:p>
        </w:tc>
        <w:tc>
          <w:tcPr>
            <w:tcW w:w="2268" w:type="dxa"/>
            <w:tcBorders>
              <w:top w:val="single" w:sz="8" w:space="0" w:color="000000"/>
              <w:left w:val="single" w:sz="8" w:space="0" w:color="000000"/>
              <w:bottom w:val="single" w:sz="4" w:space="0" w:color="auto"/>
              <w:right w:val="single" w:sz="8" w:space="0" w:color="000000"/>
            </w:tcBorders>
            <w:vAlign w:val="center"/>
          </w:tcPr>
          <w:p w14:paraId="79695774" w14:textId="674EF5F9" w:rsidR="003F30D1" w:rsidRPr="00AF789C" w:rsidRDefault="003F30D1" w:rsidP="003F30D1">
            <w:pPr>
              <w:spacing w:after="0" w:line="240" w:lineRule="auto"/>
              <w:ind w:right="57"/>
              <w:rPr>
                <w:rFonts w:ascii="Arial" w:eastAsia="Calibri" w:hAnsi="Arial" w:cs="Arial"/>
                <w:kern w:val="0"/>
                <w:sz w:val="20"/>
                <w:szCs w:val="20"/>
                <w:lang w:eastAsia="pl-PL"/>
                <w14:ligatures w14:val="none"/>
              </w:rPr>
            </w:pPr>
            <w:r w:rsidRPr="00AF789C">
              <w:rPr>
                <w:rFonts w:ascii="Arial" w:hAnsi="Arial" w:cs="Arial"/>
                <w:sz w:val="20"/>
                <w:szCs w:val="20"/>
              </w:rPr>
              <w:t>Część dokumentu dotycząca zmian alokacji i nowych priorytetów związanych z obronnością.</w:t>
            </w:r>
          </w:p>
        </w:tc>
        <w:tc>
          <w:tcPr>
            <w:tcW w:w="2693" w:type="dxa"/>
            <w:tcBorders>
              <w:top w:val="single" w:sz="8" w:space="0" w:color="000000"/>
              <w:left w:val="single" w:sz="8" w:space="0" w:color="000000"/>
              <w:bottom w:val="single" w:sz="4" w:space="0" w:color="auto"/>
              <w:right w:val="single" w:sz="8" w:space="0" w:color="000000"/>
            </w:tcBorders>
            <w:vAlign w:val="center"/>
          </w:tcPr>
          <w:p w14:paraId="594D00A3" w14:textId="5B3F4B70" w:rsidR="003F30D1" w:rsidRPr="00AF789C" w:rsidRDefault="003F30D1" w:rsidP="003F30D1">
            <w:pPr>
              <w:spacing w:after="0" w:line="240" w:lineRule="auto"/>
              <w:ind w:right="57"/>
              <w:rPr>
                <w:rFonts w:ascii="Arial" w:eastAsia="Calibri" w:hAnsi="Arial" w:cs="Arial"/>
                <w:kern w:val="0"/>
                <w:sz w:val="20"/>
                <w:szCs w:val="20"/>
                <w14:ligatures w14:val="none"/>
              </w:rPr>
            </w:pPr>
            <w:r w:rsidRPr="00AF789C">
              <w:rPr>
                <w:rFonts w:ascii="Arial" w:hAnsi="Arial" w:cs="Arial"/>
                <w:sz w:val="20"/>
                <w:szCs w:val="20"/>
              </w:rPr>
              <w:t xml:space="preserve">Proponujemy wprowadzenie zapisu o charakterze gwarancyjnym, że przesunięcia środków na Priorytety związane z obronnością i infrastrukturą o podwójnym zastosowaniu nie będą </w:t>
            </w:r>
            <w:r w:rsidRPr="00AF789C">
              <w:rPr>
                <w:rFonts w:ascii="Arial" w:hAnsi="Arial" w:cs="Arial"/>
                <w:sz w:val="20"/>
                <w:szCs w:val="20"/>
              </w:rPr>
              <w:lastRenderedPageBreak/>
              <w:t>prowadziły do ograniczenia kluczowych inwestycji w bezpieczeństwo wodne, adaptację do zmian klimatu i budowanie odporności społecznej, w szczególności na obszarach wiejskich i w małych miejscowościach o niskim poziomie skanalizowania.</w:t>
            </w:r>
          </w:p>
        </w:tc>
        <w:tc>
          <w:tcPr>
            <w:tcW w:w="2693" w:type="dxa"/>
            <w:tcBorders>
              <w:top w:val="single" w:sz="8" w:space="0" w:color="000000"/>
              <w:left w:val="single" w:sz="8" w:space="0" w:color="000000"/>
              <w:bottom w:val="single" w:sz="4" w:space="0" w:color="auto"/>
              <w:right w:val="single" w:sz="8" w:space="0" w:color="000000"/>
            </w:tcBorders>
            <w:vAlign w:val="center"/>
          </w:tcPr>
          <w:p w14:paraId="7A1E6506" w14:textId="263DFCCD" w:rsidR="003F30D1" w:rsidRPr="00AF789C" w:rsidRDefault="003F30D1" w:rsidP="003F30D1">
            <w:pPr>
              <w:spacing w:after="0" w:line="240" w:lineRule="auto"/>
              <w:ind w:right="57"/>
              <w:rPr>
                <w:rFonts w:ascii="Arial" w:eastAsia="Calibri" w:hAnsi="Arial" w:cs="Arial"/>
                <w:kern w:val="0"/>
                <w:sz w:val="20"/>
                <w:szCs w:val="20"/>
                <w:lang w:eastAsia="pl-PL"/>
                <w14:ligatures w14:val="none"/>
              </w:rPr>
            </w:pPr>
            <w:r w:rsidRPr="00AF789C">
              <w:rPr>
                <w:rFonts w:ascii="Arial" w:hAnsi="Arial" w:cs="Arial"/>
                <w:sz w:val="20"/>
                <w:szCs w:val="20"/>
              </w:rPr>
              <w:lastRenderedPageBreak/>
              <w:t xml:space="preserve">Nasze województwo jest obszarem dotkniętym skutkami powodzi 2024 r., a jednocześnie regionem o znaczącym udziale obszarów wiejskich. Z punktu widzenia mieszkańców bezpieczeństwo wodne </w:t>
            </w:r>
            <w:r w:rsidRPr="00AF789C">
              <w:rPr>
                <w:rFonts w:ascii="Arial" w:hAnsi="Arial" w:cs="Arial"/>
                <w:sz w:val="20"/>
                <w:szCs w:val="20"/>
              </w:rPr>
              <w:lastRenderedPageBreak/>
              <w:t>(dostęp do wody pitnej w kryzysie, systemy ostrzegania, odporne ujęcia) jest równie istotne jak przeprawy mostowe czy infrastruktura logistyczna.</w:t>
            </w:r>
            <w:r w:rsidRPr="00AF789C">
              <w:rPr>
                <w:rFonts w:ascii="Arial" w:hAnsi="Arial" w:cs="Arial"/>
                <w:sz w:val="20"/>
                <w:szCs w:val="20"/>
              </w:rPr>
              <w:br/>
              <w:t xml:space="preserve">Nowe przepisy unijne pozwalają na przesunięcia środków na cele związane z obronnością, ale jednocześnie w dokumentach strategicznych UE mocno akcentowana jest konieczność łączenia tych inwestycji z długofalową odpornością infrastruktury krytycznej oraz lokalnych społeczności. Ujęcie takiego zapisu w FEWL zmniejszy ryzyko, że środki na bezpieczeństwo wodne i odporność społeczną zostaną „wypchnięte” przez duże projekty obronne, i pomoże zachować równowagę między bezpieczeństwem militarnym a </w:t>
            </w:r>
            <w:r w:rsidRPr="00AF789C">
              <w:rPr>
                <w:rFonts w:ascii="Arial" w:hAnsi="Arial" w:cs="Arial"/>
                <w:sz w:val="20"/>
                <w:szCs w:val="20"/>
              </w:rPr>
              <w:lastRenderedPageBreak/>
              <w:t>bezpieczeństwem codziennego życia mieszkańców.</w:t>
            </w:r>
          </w:p>
        </w:tc>
        <w:tc>
          <w:tcPr>
            <w:tcW w:w="4394" w:type="dxa"/>
            <w:tcBorders>
              <w:bottom w:val="single" w:sz="4" w:space="0" w:color="auto"/>
            </w:tcBorders>
          </w:tcPr>
          <w:p w14:paraId="2A74E72C" w14:textId="3072E4EE" w:rsidR="001441BD" w:rsidRPr="007D1E85" w:rsidRDefault="001441BD" w:rsidP="001441BD">
            <w:pPr>
              <w:spacing w:after="0" w:line="240" w:lineRule="auto"/>
              <w:ind w:right="57"/>
              <w:rPr>
                <w:rFonts w:ascii="Arial" w:eastAsia="Calibri" w:hAnsi="Arial" w:cs="Arial"/>
                <w:kern w:val="0"/>
                <w:sz w:val="20"/>
                <w:szCs w:val="20"/>
                <w:lang w:eastAsia="pl-PL"/>
                <w14:ligatures w14:val="none"/>
              </w:rPr>
            </w:pPr>
            <w:r w:rsidRPr="007D1E85">
              <w:rPr>
                <w:rFonts w:ascii="Arial" w:eastAsia="Calibri" w:hAnsi="Arial" w:cs="Arial"/>
                <w:kern w:val="0"/>
                <w:sz w:val="20"/>
                <w:szCs w:val="20"/>
                <w:lang w:eastAsia="pl-PL"/>
                <w14:ligatures w14:val="none"/>
              </w:rPr>
              <w:lastRenderedPageBreak/>
              <w:t>Uwaga nieuwzględniona</w:t>
            </w:r>
          </w:p>
          <w:p w14:paraId="6F66B505" w14:textId="77777777" w:rsidR="001441BD" w:rsidRPr="007D1E85" w:rsidRDefault="001441BD" w:rsidP="001441BD">
            <w:pPr>
              <w:spacing w:after="0" w:line="240" w:lineRule="auto"/>
              <w:ind w:right="57"/>
              <w:rPr>
                <w:rFonts w:ascii="Arial" w:eastAsia="Calibri" w:hAnsi="Arial" w:cs="Arial"/>
                <w:kern w:val="0"/>
                <w:sz w:val="20"/>
                <w:szCs w:val="20"/>
                <w:lang w:eastAsia="pl-PL"/>
                <w14:ligatures w14:val="none"/>
              </w:rPr>
            </w:pPr>
          </w:p>
          <w:p w14:paraId="684C920C" w14:textId="1F5A366A" w:rsidR="00555218" w:rsidRDefault="00555218" w:rsidP="006609BE">
            <w:pPr>
              <w:spacing w:after="0" w:line="240" w:lineRule="auto"/>
              <w:ind w:right="57"/>
              <w:rPr>
                <w:rFonts w:ascii="Arial" w:eastAsia="Calibri" w:hAnsi="Arial" w:cs="Arial"/>
                <w:kern w:val="0"/>
                <w:sz w:val="20"/>
                <w:szCs w:val="20"/>
                <w:lang w:eastAsia="pl-PL"/>
                <w14:ligatures w14:val="none"/>
              </w:rPr>
            </w:pPr>
            <w:r w:rsidRPr="00555218">
              <w:rPr>
                <w:rFonts w:ascii="Arial" w:eastAsia="Calibri" w:hAnsi="Arial" w:cs="Arial"/>
                <w:kern w:val="0"/>
                <w:sz w:val="20"/>
                <w:szCs w:val="20"/>
                <w:lang w:eastAsia="pl-PL"/>
                <w14:ligatures w14:val="none"/>
              </w:rPr>
              <w:t xml:space="preserve">Uwaga nie może zostać uwzględniona, ponieważ wprowadzanie nowych priorytetów </w:t>
            </w:r>
            <w:r>
              <w:rPr>
                <w:rFonts w:ascii="Arial" w:eastAsia="Calibri" w:hAnsi="Arial" w:cs="Arial"/>
                <w:kern w:val="0"/>
                <w:sz w:val="20"/>
                <w:szCs w:val="20"/>
                <w:lang w:eastAsia="pl-PL"/>
                <w14:ligatures w14:val="none"/>
              </w:rPr>
              <w:t xml:space="preserve">do programu </w:t>
            </w:r>
            <w:r w:rsidRPr="00555218">
              <w:rPr>
                <w:rFonts w:ascii="Arial" w:eastAsia="Calibri" w:hAnsi="Arial" w:cs="Arial"/>
                <w:kern w:val="0"/>
                <w:sz w:val="20"/>
                <w:szCs w:val="20"/>
                <w:lang w:eastAsia="pl-PL"/>
                <w14:ligatures w14:val="none"/>
              </w:rPr>
              <w:t xml:space="preserve">musiało zostać sfinansowane w ramach istniejącej alokacji. </w:t>
            </w:r>
            <w:r>
              <w:rPr>
                <w:rFonts w:ascii="Arial" w:eastAsia="Calibri" w:hAnsi="Arial" w:cs="Arial"/>
                <w:kern w:val="0"/>
                <w:sz w:val="20"/>
                <w:szCs w:val="20"/>
                <w:lang w:eastAsia="pl-PL"/>
                <w14:ligatures w14:val="none"/>
              </w:rPr>
              <w:t xml:space="preserve">Zatem każde </w:t>
            </w:r>
            <w:r w:rsidR="006609BE">
              <w:rPr>
                <w:rFonts w:ascii="Arial" w:eastAsia="Calibri" w:hAnsi="Arial" w:cs="Arial"/>
                <w:kern w:val="0"/>
                <w:sz w:val="20"/>
                <w:szCs w:val="20"/>
                <w:lang w:eastAsia="pl-PL"/>
                <w14:ligatures w14:val="none"/>
              </w:rPr>
              <w:t>przesunięcie środków z dowolnego obszaru jest związane z ograniczeniem skali</w:t>
            </w:r>
            <w:r>
              <w:rPr>
                <w:rFonts w:ascii="Arial" w:eastAsia="Calibri" w:hAnsi="Arial" w:cs="Arial"/>
                <w:kern w:val="0"/>
                <w:sz w:val="20"/>
                <w:szCs w:val="20"/>
                <w:lang w:eastAsia="pl-PL"/>
                <w14:ligatures w14:val="none"/>
              </w:rPr>
              <w:t xml:space="preserve"> jego</w:t>
            </w:r>
            <w:r w:rsidR="006609BE">
              <w:rPr>
                <w:rFonts w:ascii="Arial" w:eastAsia="Calibri" w:hAnsi="Arial" w:cs="Arial"/>
                <w:kern w:val="0"/>
                <w:sz w:val="20"/>
                <w:szCs w:val="20"/>
                <w:lang w:eastAsia="pl-PL"/>
                <w14:ligatures w14:val="none"/>
              </w:rPr>
              <w:t xml:space="preserve"> wsparcia. W tym kontekście należy wskazać </w:t>
            </w:r>
            <w:r w:rsidR="006609BE">
              <w:rPr>
                <w:rFonts w:ascii="Arial" w:eastAsia="Calibri" w:hAnsi="Arial" w:cs="Arial"/>
                <w:kern w:val="0"/>
                <w:sz w:val="20"/>
                <w:szCs w:val="20"/>
                <w:lang w:eastAsia="pl-PL"/>
                <w14:ligatures w14:val="none"/>
              </w:rPr>
              <w:lastRenderedPageBreak/>
              <w:t xml:space="preserve">na priorytety inwestycyjne zapisane w programie dla obszaru gospodarki wodno-ściekowej. Pod kątem </w:t>
            </w:r>
            <w:r>
              <w:rPr>
                <w:rFonts w:ascii="Arial" w:eastAsia="Calibri" w:hAnsi="Arial" w:cs="Arial"/>
                <w:kern w:val="0"/>
                <w:sz w:val="20"/>
                <w:szCs w:val="20"/>
                <w:lang w:eastAsia="pl-PL"/>
                <w14:ligatures w14:val="none"/>
              </w:rPr>
              <w:t xml:space="preserve">zapewnienia </w:t>
            </w:r>
            <w:r w:rsidR="006609BE">
              <w:rPr>
                <w:rFonts w:ascii="Arial" w:eastAsia="Calibri" w:hAnsi="Arial" w:cs="Arial"/>
                <w:kern w:val="0"/>
                <w:sz w:val="20"/>
                <w:szCs w:val="20"/>
                <w:lang w:eastAsia="pl-PL"/>
                <w14:ligatures w14:val="none"/>
              </w:rPr>
              <w:t>realizacji tych głównych priorytetów była realizowana identyfikacja możliwości przesunięcia środków</w:t>
            </w:r>
            <w:r w:rsidR="002716F1">
              <w:rPr>
                <w:rFonts w:ascii="Arial" w:eastAsia="Calibri" w:hAnsi="Arial" w:cs="Arial"/>
                <w:kern w:val="0"/>
                <w:sz w:val="20"/>
                <w:szCs w:val="20"/>
                <w:lang w:eastAsia="pl-PL"/>
                <w14:ligatures w14:val="none"/>
              </w:rPr>
              <w:t xml:space="preserve"> z tego zakresu interwencji. </w:t>
            </w:r>
          </w:p>
          <w:p w14:paraId="659946F6" w14:textId="77777777" w:rsidR="00555218" w:rsidRDefault="00555218" w:rsidP="006609BE">
            <w:pPr>
              <w:spacing w:after="0" w:line="240" w:lineRule="auto"/>
              <w:ind w:right="57"/>
              <w:rPr>
                <w:rFonts w:ascii="Arial" w:eastAsia="Calibri" w:hAnsi="Arial" w:cs="Arial"/>
                <w:kern w:val="0"/>
                <w:sz w:val="20"/>
                <w:szCs w:val="20"/>
                <w:lang w:eastAsia="pl-PL"/>
                <w14:ligatures w14:val="none"/>
              </w:rPr>
            </w:pPr>
          </w:p>
          <w:p w14:paraId="5CB8CAC6" w14:textId="62E64A89" w:rsidR="006609BE" w:rsidRDefault="002716F1" w:rsidP="006609BE">
            <w:pPr>
              <w:spacing w:after="0" w:line="240" w:lineRule="auto"/>
              <w:ind w:right="57"/>
              <w:rPr>
                <w:rFonts w:ascii="Arial" w:eastAsia="Calibri" w:hAnsi="Arial" w:cs="Arial"/>
                <w:kern w:val="0"/>
                <w:sz w:val="20"/>
                <w:szCs w:val="20"/>
                <w:lang w:eastAsia="pl-PL"/>
                <w14:ligatures w14:val="none"/>
              </w:rPr>
            </w:pPr>
            <w:r>
              <w:rPr>
                <w:rFonts w:ascii="Arial" w:eastAsia="Calibri" w:hAnsi="Arial" w:cs="Arial"/>
                <w:kern w:val="0"/>
                <w:sz w:val="20"/>
                <w:szCs w:val="20"/>
                <w:lang w:eastAsia="pl-PL"/>
                <w14:ligatures w14:val="none"/>
              </w:rPr>
              <w:t xml:space="preserve">Natomiast zadania obejmujące gospodarowanie zasobami wodnymi w kontekście np. zmian klimatu, w tym retencjonowania wody, niebiesko-zielonej infrastruktury, infrastruktury przeciwpowodziowej, ponownego wykorzystania wód opadowych, </w:t>
            </w:r>
            <w:r w:rsidR="000D1415">
              <w:rPr>
                <w:rFonts w:ascii="Arial" w:eastAsia="Calibri" w:hAnsi="Arial" w:cs="Arial"/>
                <w:kern w:val="0"/>
                <w:sz w:val="20"/>
                <w:szCs w:val="20"/>
                <w:lang w:eastAsia="pl-PL"/>
                <w14:ligatures w14:val="none"/>
              </w:rPr>
              <w:t xml:space="preserve">itd. </w:t>
            </w:r>
            <w:r>
              <w:rPr>
                <w:rFonts w:ascii="Arial" w:eastAsia="Calibri" w:hAnsi="Arial" w:cs="Arial"/>
                <w:kern w:val="0"/>
                <w:sz w:val="20"/>
                <w:szCs w:val="20"/>
                <w:lang w:eastAsia="pl-PL"/>
                <w14:ligatures w14:val="none"/>
              </w:rPr>
              <w:t>nie zostają w żaden sposób ograniczone – zmiana programu nie ingeruje w alokację dla tej interwencji.</w:t>
            </w:r>
          </w:p>
          <w:p w14:paraId="7B168206" w14:textId="790C0215" w:rsidR="003F30D1" w:rsidRPr="007D1E85" w:rsidRDefault="006609BE" w:rsidP="006609BE">
            <w:pPr>
              <w:spacing w:after="0" w:line="240" w:lineRule="auto"/>
              <w:ind w:right="57"/>
              <w:rPr>
                <w:rFonts w:ascii="Arial" w:eastAsia="Calibri" w:hAnsi="Arial" w:cs="Arial"/>
                <w:kern w:val="0"/>
                <w:sz w:val="20"/>
                <w:szCs w:val="20"/>
                <w:lang w:eastAsia="pl-PL"/>
                <w14:ligatures w14:val="none"/>
              </w:rPr>
            </w:pPr>
            <w:r>
              <w:rPr>
                <w:rFonts w:ascii="Arial" w:eastAsia="Calibri" w:hAnsi="Arial" w:cs="Arial"/>
                <w:kern w:val="0"/>
                <w:sz w:val="20"/>
                <w:szCs w:val="20"/>
                <w:lang w:eastAsia="pl-PL"/>
                <w14:ligatures w14:val="none"/>
              </w:rPr>
              <w:t xml:space="preserve"> </w:t>
            </w:r>
          </w:p>
        </w:tc>
      </w:tr>
      <w:tr w:rsidR="003F30D1" w:rsidRPr="00AF789C" w14:paraId="25761C13" w14:textId="77777777" w:rsidTr="00577A9F">
        <w:tc>
          <w:tcPr>
            <w:tcW w:w="704" w:type="dxa"/>
            <w:tcBorders>
              <w:top w:val="single" w:sz="4" w:space="0" w:color="auto"/>
              <w:bottom w:val="single" w:sz="4" w:space="0" w:color="auto"/>
              <w:right w:val="single" w:sz="4" w:space="0" w:color="auto"/>
            </w:tcBorders>
            <w:vAlign w:val="center"/>
          </w:tcPr>
          <w:p w14:paraId="40149FCC" w14:textId="77777777" w:rsidR="003F30D1" w:rsidRPr="00AF789C" w:rsidRDefault="003F30D1" w:rsidP="003F30D1">
            <w:pPr>
              <w:pStyle w:val="Akapitzlist"/>
              <w:numPr>
                <w:ilvl w:val="0"/>
                <w:numId w:val="14"/>
              </w:numPr>
              <w:spacing w:after="0" w:line="240" w:lineRule="auto"/>
              <w:ind w:left="316" w:right="57"/>
              <w:rPr>
                <w:rFonts w:ascii="Arial" w:eastAsia="Times New Roman" w:hAnsi="Arial" w:cs="Arial"/>
                <w:color w:val="000000"/>
                <w:kern w:val="0"/>
                <w:sz w:val="20"/>
                <w:szCs w:val="20"/>
                <w:lang w:eastAsia="pl-PL"/>
                <w14:ligatures w14:val="none"/>
              </w:rPr>
            </w:pPr>
          </w:p>
        </w:tc>
        <w:tc>
          <w:tcPr>
            <w:tcW w:w="1701" w:type="dxa"/>
            <w:tcBorders>
              <w:top w:val="single" w:sz="4" w:space="0" w:color="auto"/>
              <w:left w:val="single" w:sz="4" w:space="0" w:color="auto"/>
              <w:bottom w:val="single" w:sz="4" w:space="0" w:color="auto"/>
              <w:right w:val="single" w:sz="4" w:space="0" w:color="auto"/>
            </w:tcBorders>
            <w:vAlign w:val="center"/>
          </w:tcPr>
          <w:p w14:paraId="72432A60" w14:textId="1DFD24CD" w:rsidR="003F30D1" w:rsidRPr="00AF789C" w:rsidRDefault="003F30D1" w:rsidP="003F30D1">
            <w:pPr>
              <w:spacing w:after="0" w:line="240" w:lineRule="auto"/>
              <w:ind w:right="57"/>
              <w:rPr>
                <w:rFonts w:ascii="Arial" w:eastAsia="Calibri" w:hAnsi="Arial" w:cs="Arial"/>
                <w:kern w:val="0"/>
                <w:sz w:val="20"/>
                <w:szCs w:val="20"/>
                <w:lang w:eastAsia="pl-PL"/>
                <w14:ligatures w14:val="none"/>
              </w:rPr>
            </w:pPr>
            <w:r w:rsidRPr="00AF789C">
              <w:rPr>
                <w:rFonts w:ascii="Arial" w:eastAsia="Calibri" w:hAnsi="Arial" w:cs="Arial"/>
                <w:kern w:val="0"/>
                <w:sz w:val="20"/>
                <w:szCs w:val="20"/>
                <w:lang w:eastAsia="pl-PL"/>
                <w14:ligatures w14:val="none"/>
              </w:rPr>
              <w:t xml:space="preserve">Odrzańska Rada Rzeczna, Stowarzyszenie Inicjatyw Twórczych </w:t>
            </w:r>
            <w:proofErr w:type="spellStart"/>
            <w:r w:rsidRPr="00AF789C">
              <w:rPr>
                <w:rFonts w:ascii="Arial" w:eastAsia="Calibri" w:hAnsi="Arial" w:cs="Arial"/>
                <w:kern w:val="0"/>
                <w:sz w:val="20"/>
                <w:szCs w:val="20"/>
                <w:lang w:eastAsia="pl-PL"/>
                <w14:ligatures w14:val="none"/>
              </w:rPr>
              <w:t>Kod_Krowa</w:t>
            </w:r>
            <w:proofErr w:type="spellEnd"/>
          </w:p>
        </w:tc>
        <w:tc>
          <w:tcPr>
            <w:tcW w:w="1418" w:type="dxa"/>
            <w:tcBorders>
              <w:top w:val="single" w:sz="4" w:space="0" w:color="auto"/>
              <w:left w:val="single" w:sz="4" w:space="0" w:color="auto"/>
              <w:bottom w:val="single" w:sz="4" w:space="0" w:color="auto"/>
              <w:right w:val="single" w:sz="4" w:space="0" w:color="auto"/>
            </w:tcBorders>
          </w:tcPr>
          <w:p w14:paraId="15BD99D7" w14:textId="621923C7" w:rsidR="003F30D1" w:rsidRPr="00AF789C" w:rsidRDefault="003F30D1" w:rsidP="003F30D1">
            <w:pPr>
              <w:spacing w:after="0" w:line="240" w:lineRule="auto"/>
              <w:ind w:right="57"/>
              <w:rPr>
                <w:rFonts w:ascii="Arial" w:eastAsia="Calibri" w:hAnsi="Arial" w:cs="Arial"/>
                <w:kern w:val="0"/>
                <w:sz w:val="20"/>
                <w:szCs w:val="20"/>
                <w:lang w:eastAsia="pl-PL"/>
                <w14:ligatures w14:val="none"/>
              </w:rPr>
            </w:pPr>
            <w:r w:rsidRPr="00AF789C">
              <w:rPr>
                <w:rFonts w:ascii="Arial" w:eastAsia="Helvetica Neue" w:hAnsi="Arial" w:cs="Arial"/>
                <w:color w:val="000000"/>
                <w:sz w:val="20"/>
                <w:szCs w:val="20"/>
              </w:rPr>
              <w:t>FELB.02</w:t>
            </w:r>
          </w:p>
        </w:tc>
        <w:tc>
          <w:tcPr>
            <w:tcW w:w="2268" w:type="dxa"/>
            <w:tcBorders>
              <w:top w:val="single" w:sz="4" w:space="0" w:color="auto"/>
              <w:left w:val="single" w:sz="4" w:space="0" w:color="auto"/>
              <w:bottom w:val="single" w:sz="4" w:space="0" w:color="auto"/>
              <w:right w:val="single" w:sz="4" w:space="0" w:color="auto"/>
            </w:tcBorders>
          </w:tcPr>
          <w:p w14:paraId="25C3956A" w14:textId="797E71F7" w:rsidR="003F30D1" w:rsidRPr="00AF789C" w:rsidRDefault="003F30D1" w:rsidP="003F30D1">
            <w:pPr>
              <w:spacing w:after="0" w:line="240" w:lineRule="auto"/>
              <w:ind w:right="57"/>
              <w:rPr>
                <w:rFonts w:ascii="Arial" w:eastAsia="Calibri" w:hAnsi="Arial" w:cs="Arial"/>
                <w:kern w:val="0"/>
                <w:sz w:val="20"/>
                <w:szCs w:val="20"/>
                <w:lang w:eastAsia="pl-PL"/>
                <w14:ligatures w14:val="none"/>
              </w:rPr>
            </w:pPr>
            <w:r w:rsidRPr="00AF789C">
              <w:rPr>
                <w:rFonts w:ascii="Arial" w:eastAsia="Helvetica Neue" w:hAnsi="Arial" w:cs="Arial"/>
                <w:sz w:val="20"/>
                <w:szCs w:val="20"/>
              </w:rPr>
              <w:t>Cel szczegółowy (v) „Wspieranie dostępu do wody oraz zrównoważonej gospodarki wodnej” – opis typów projektów oraz zakres interwencji w obszarze infrastruktury wodnej.</w:t>
            </w:r>
          </w:p>
        </w:tc>
        <w:tc>
          <w:tcPr>
            <w:tcW w:w="2693" w:type="dxa"/>
            <w:tcBorders>
              <w:top w:val="single" w:sz="4" w:space="0" w:color="auto"/>
              <w:left w:val="single" w:sz="4" w:space="0" w:color="auto"/>
              <w:bottom w:val="single" w:sz="4" w:space="0" w:color="auto"/>
              <w:right w:val="single" w:sz="4" w:space="0" w:color="auto"/>
            </w:tcBorders>
          </w:tcPr>
          <w:p w14:paraId="02E7076C" w14:textId="77777777" w:rsidR="003F30D1" w:rsidRPr="00AF789C" w:rsidRDefault="003F30D1" w:rsidP="003F30D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Helvetica Neue" w:hAnsi="Arial" w:cs="Arial"/>
                <w:color w:val="000000"/>
                <w:sz w:val="20"/>
                <w:szCs w:val="20"/>
              </w:rPr>
            </w:pPr>
            <w:r w:rsidRPr="00AF789C">
              <w:rPr>
                <w:rFonts w:ascii="Arial" w:eastAsia="Helvetica Neue" w:hAnsi="Arial" w:cs="Arial"/>
                <w:color w:val="000000"/>
                <w:sz w:val="20"/>
                <w:szCs w:val="20"/>
              </w:rPr>
              <w:t>Proponujemy doprecyzowanie opisu interwencji w ramach celu szczegółowego (v) poprzez dodanie możliwości finansowania:</w:t>
            </w:r>
          </w:p>
          <w:p w14:paraId="741462EB" w14:textId="77777777" w:rsidR="003F30D1" w:rsidRPr="00AF789C" w:rsidRDefault="003F30D1" w:rsidP="003F30D1">
            <w:pPr>
              <w:numPr>
                <w:ilvl w:val="0"/>
                <w:numId w:val="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Helvetica Neue" w:hAnsi="Arial" w:cs="Arial"/>
                <w:color w:val="000000"/>
                <w:sz w:val="20"/>
                <w:szCs w:val="20"/>
              </w:rPr>
            </w:pPr>
            <w:r w:rsidRPr="00AF789C">
              <w:rPr>
                <w:rFonts w:ascii="Arial" w:eastAsia="Helvetica Neue" w:hAnsi="Arial" w:cs="Arial"/>
                <w:color w:val="000000"/>
                <w:sz w:val="20"/>
                <w:szCs w:val="20"/>
              </w:rPr>
              <w:t>systemów stałego monitorowania jakości wody w ujęciach i w sieci dystrybucyjnej,</w:t>
            </w:r>
          </w:p>
          <w:p w14:paraId="078344AC" w14:textId="77777777" w:rsidR="003F30D1" w:rsidRPr="00AF789C" w:rsidRDefault="003F30D1" w:rsidP="003F30D1">
            <w:pPr>
              <w:numPr>
                <w:ilvl w:val="0"/>
                <w:numId w:val="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Helvetica Neue" w:hAnsi="Arial" w:cs="Arial"/>
                <w:color w:val="000000"/>
                <w:sz w:val="20"/>
                <w:szCs w:val="20"/>
              </w:rPr>
            </w:pPr>
            <w:r w:rsidRPr="00AF789C">
              <w:rPr>
                <w:rFonts w:ascii="Arial" w:eastAsia="Helvetica Neue" w:hAnsi="Arial" w:cs="Arial"/>
                <w:color w:val="000000"/>
                <w:sz w:val="20"/>
                <w:szCs w:val="20"/>
              </w:rPr>
              <w:t>publicznych, zrozumiałych dla mieszkańców systemów informowania o jakości wody oraz ewentualnych ograniczeniach w jej użyciu,</w:t>
            </w:r>
            <w:r w:rsidRPr="00AF789C">
              <w:rPr>
                <w:rFonts w:ascii="Arial" w:eastAsia="Helvetica Neue" w:hAnsi="Arial" w:cs="Arial"/>
                <w:color w:val="000000"/>
                <w:sz w:val="20"/>
                <w:szCs w:val="20"/>
              </w:rPr>
              <w:br/>
              <w:t>z możliwością włączania organizacji pozarządowych w społeczny monitoring oraz komunikację ryzyka.</w:t>
            </w:r>
          </w:p>
          <w:p w14:paraId="5B47C1D9" w14:textId="3BAD6EDF" w:rsidR="003F30D1" w:rsidRPr="00AF789C" w:rsidRDefault="003F30D1" w:rsidP="003F30D1">
            <w:pPr>
              <w:numPr>
                <w:ilvl w:val="0"/>
                <w:numId w:val="9"/>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Helvetica Neue" w:hAnsi="Arial" w:cs="Arial"/>
                <w:color w:val="000000"/>
                <w:sz w:val="20"/>
                <w:szCs w:val="20"/>
              </w:rPr>
            </w:pPr>
            <w:r w:rsidRPr="00AF789C">
              <w:rPr>
                <w:rFonts w:ascii="Arial" w:eastAsia="Helvetica Neue" w:hAnsi="Arial" w:cs="Arial"/>
                <w:sz w:val="20"/>
                <w:szCs w:val="20"/>
              </w:rPr>
              <w:t xml:space="preserve">rozwiązań umożliwiających </w:t>
            </w:r>
            <w:r w:rsidRPr="00AF789C">
              <w:rPr>
                <w:rFonts w:ascii="Arial" w:eastAsia="Helvetica Neue" w:hAnsi="Arial" w:cs="Arial"/>
                <w:sz w:val="20"/>
                <w:szCs w:val="20"/>
              </w:rPr>
              <w:lastRenderedPageBreak/>
              <w:t>włączanie organizacji pozarządowych w społeczny monitoring oraz komunikację ryzyka w obszarze bezpieczeństwa wodnego.</w:t>
            </w:r>
          </w:p>
        </w:tc>
        <w:tc>
          <w:tcPr>
            <w:tcW w:w="2693" w:type="dxa"/>
            <w:tcBorders>
              <w:top w:val="single" w:sz="4" w:space="0" w:color="auto"/>
              <w:left w:val="single" w:sz="4" w:space="0" w:color="auto"/>
              <w:bottom w:val="single" w:sz="4" w:space="0" w:color="auto"/>
              <w:right w:val="single" w:sz="4" w:space="0" w:color="auto"/>
            </w:tcBorders>
          </w:tcPr>
          <w:p w14:paraId="2DD3CB20" w14:textId="77777777" w:rsidR="003F30D1" w:rsidRPr="00AF789C" w:rsidRDefault="003F30D1" w:rsidP="003F30D1">
            <w:pPr>
              <w:pBdr>
                <w:top w:val="nil"/>
                <w:left w:val="nil"/>
                <w:bottom w:val="nil"/>
                <w:right w:val="nil"/>
                <w:between w:val="nil"/>
              </w:pBdr>
              <w:tabs>
                <w:tab w:val="left" w:pos="720"/>
                <w:tab w:val="left" w:pos="1440"/>
                <w:tab w:val="left" w:pos="2160"/>
                <w:tab w:val="left" w:pos="2880"/>
              </w:tabs>
              <w:spacing w:after="0" w:line="240" w:lineRule="auto"/>
              <w:rPr>
                <w:rFonts w:ascii="Arial" w:eastAsia="Helvetica Neue" w:hAnsi="Arial" w:cs="Arial"/>
                <w:color w:val="000000"/>
                <w:sz w:val="20"/>
                <w:szCs w:val="20"/>
              </w:rPr>
            </w:pPr>
            <w:r w:rsidRPr="00AF789C">
              <w:rPr>
                <w:rFonts w:ascii="Arial" w:eastAsia="Helvetica Neue" w:hAnsi="Arial" w:cs="Arial"/>
                <w:color w:val="000000"/>
                <w:sz w:val="20"/>
                <w:szCs w:val="20"/>
              </w:rPr>
              <w:lastRenderedPageBreak/>
              <w:t>Dyrektywa 2020/2184 w spraw</w:t>
            </w:r>
            <w:r w:rsidRPr="00AF789C">
              <w:rPr>
                <w:rFonts w:ascii="Arial" w:eastAsia="Helvetica Neue" w:hAnsi="Arial" w:cs="Arial"/>
                <w:sz w:val="20"/>
                <w:szCs w:val="20"/>
              </w:rPr>
              <w:t xml:space="preserve">ie jakości wody </w:t>
            </w:r>
            <w:r w:rsidRPr="00AF789C">
              <w:rPr>
                <w:rFonts w:ascii="Arial" w:eastAsia="Helvetica Neue" w:hAnsi="Arial" w:cs="Arial"/>
                <w:color w:val="000000"/>
                <w:sz w:val="20"/>
                <w:szCs w:val="20"/>
              </w:rPr>
              <w:t xml:space="preserve">do spożycia przez ludzi oraz nowe podejście UE do </w:t>
            </w:r>
            <w:proofErr w:type="spellStart"/>
            <w:r w:rsidRPr="00AF789C">
              <w:rPr>
                <w:rFonts w:ascii="Arial" w:eastAsia="Helvetica Neue" w:hAnsi="Arial" w:cs="Arial"/>
                <w:color w:val="000000"/>
                <w:sz w:val="20"/>
                <w:szCs w:val="20"/>
              </w:rPr>
              <w:t>water</w:t>
            </w:r>
            <w:proofErr w:type="spellEnd"/>
            <w:r w:rsidRPr="00AF789C">
              <w:rPr>
                <w:rFonts w:ascii="Arial" w:eastAsia="Helvetica Neue" w:hAnsi="Arial" w:cs="Arial"/>
                <w:color w:val="000000"/>
                <w:sz w:val="20"/>
                <w:szCs w:val="20"/>
              </w:rPr>
              <w:t xml:space="preserve"> </w:t>
            </w:r>
            <w:proofErr w:type="spellStart"/>
            <w:r w:rsidRPr="00AF789C">
              <w:rPr>
                <w:rFonts w:ascii="Arial" w:eastAsia="Helvetica Neue" w:hAnsi="Arial" w:cs="Arial"/>
                <w:color w:val="000000"/>
                <w:sz w:val="20"/>
                <w:szCs w:val="20"/>
              </w:rPr>
              <w:t>resilience</w:t>
            </w:r>
            <w:proofErr w:type="spellEnd"/>
            <w:r w:rsidRPr="00AF789C">
              <w:rPr>
                <w:rFonts w:ascii="Arial" w:eastAsia="Helvetica Neue" w:hAnsi="Arial" w:cs="Arial"/>
                <w:color w:val="000000"/>
                <w:sz w:val="20"/>
                <w:szCs w:val="20"/>
              </w:rPr>
              <w:t xml:space="preserve"> podkreślają znaczenie oceny ryzyka i przejrzystej informacji dla mieszkańców. Obecny zapis FEWL koncentruje się głównie na infrastrukturze technicznej (ujęcia, stacje uzdatniania, sieci), pomijając element systematycznego monitoringu i komunikacji. Doświadczenia powodzi i kryzysów wodnych pokazują, że brak informacji i zaufania do instytucji pogłębia skutki kryzysów oraz zwiększa nierówności (osoby lepiej poinformowane szybciej zabezpieczają się przed zagrożeniami).</w:t>
            </w:r>
            <w:r w:rsidRPr="00AF789C">
              <w:rPr>
                <w:rFonts w:ascii="Arial" w:eastAsia="Helvetica Neue" w:hAnsi="Arial" w:cs="Arial"/>
                <w:color w:val="000000"/>
                <w:sz w:val="20"/>
                <w:szCs w:val="20"/>
              </w:rPr>
              <w:br/>
              <w:t xml:space="preserve">Włączenie systemów monitoringu i publicznej </w:t>
            </w:r>
            <w:r w:rsidRPr="00AF789C">
              <w:rPr>
                <w:rFonts w:ascii="Arial" w:eastAsia="Helvetica Neue" w:hAnsi="Arial" w:cs="Arial"/>
                <w:color w:val="000000"/>
                <w:sz w:val="20"/>
                <w:szCs w:val="20"/>
              </w:rPr>
              <w:lastRenderedPageBreak/>
              <w:t>informacji jako typów projektów zwiększy zgodność programu z polityką UE i krajowymi dokumentami (m.in. Programem Ochrony Ludności), a także umożliwi wykorzystanie potencjału NGO, które najlepiej znają lokalne problemy i potrafią skutecznie dotrzeć z komunikatami do mieszkańców.</w:t>
            </w:r>
          </w:p>
          <w:p w14:paraId="6AE48077" w14:textId="31245B79" w:rsidR="003F30D1" w:rsidRPr="00AF789C" w:rsidRDefault="003F30D1" w:rsidP="003F30D1">
            <w:pPr>
              <w:spacing w:after="0" w:line="240" w:lineRule="auto"/>
              <w:ind w:right="57"/>
              <w:rPr>
                <w:rFonts w:ascii="Arial" w:eastAsia="Calibri" w:hAnsi="Arial" w:cs="Arial"/>
                <w:kern w:val="0"/>
                <w:sz w:val="20"/>
                <w:szCs w:val="20"/>
                <w:lang w:eastAsia="pl-PL"/>
                <w14:ligatures w14:val="none"/>
              </w:rPr>
            </w:pPr>
            <w:r w:rsidRPr="00AF789C">
              <w:rPr>
                <w:rFonts w:ascii="Arial" w:eastAsia="Helvetica Neue" w:hAnsi="Arial" w:cs="Arial"/>
                <w:sz w:val="20"/>
                <w:szCs w:val="20"/>
              </w:rPr>
              <w:t xml:space="preserve">Doświadczenia powodzi 2024 r. i susz wskazują, że brak przejrzystej informacji i zaufania do instytucji istotnie zwiększa skutki kryzysów – zarówno w wymiarze materialnym, jak i społecznym, dlatego kluczowe jest włączenie organizacji pozarządowych w ten proces za pomocą mechanizmów finansowych. </w:t>
            </w:r>
          </w:p>
        </w:tc>
        <w:tc>
          <w:tcPr>
            <w:tcW w:w="4394" w:type="dxa"/>
            <w:tcBorders>
              <w:top w:val="single" w:sz="4" w:space="0" w:color="auto"/>
              <w:left w:val="single" w:sz="4" w:space="0" w:color="auto"/>
              <w:bottom w:val="single" w:sz="4" w:space="0" w:color="auto"/>
            </w:tcBorders>
          </w:tcPr>
          <w:p w14:paraId="799DDD85" w14:textId="77777777" w:rsidR="003F30D1" w:rsidRPr="007D1E85" w:rsidRDefault="003F30D1" w:rsidP="003F30D1">
            <w:pPr>
              <w:spacing w:after="0" w:line="240" w:lineRule="auto"/>
              <w:ind w:right="57"/>
              <w:rPr>
                <w:rFonts w:ascii="Arial" w:eastAsia="Calibri" w:hAnsi="Arial" w:cs="Arial"/>
                <w:kern w:val="0"/>
                <w:sz w:val="20"/>
                <w:szCs w:val="20"/>
                <w:lang w:eastAsia="pl-PL"/>
                <w14:ligatures w14:val="none"/>
              </w:rPr>
            </w:pPr>
            <w:r w:rsidRPr="007D1E85">
              <w:rPr>
                <w:rFonts w:ascii="Arial" w:eastAsia="Calibri" w:hAnsi="Arial" w:cs="Arial"/>
                <w:kern w:val="0"/>
                <w:sz w:val="20"/>
                <w:szCs w:val="20"/>
                <w:lang w:eastAsia="pl-PL"/>
                <w14:ligatures w14:val="none"/>
              </w:rPr>
              <w:lastRenderedPageBreak/>
              <w:t xml:space="preserve">Uwaga konsumuje dotychczasowe zapisy programu. </w:t>
            </w:r>
          </w:p>
          <w:p w14:paraId="12339B22" w14:textId="77777777" w:rsidR="003F30D1" w:rsidRPr="007D1E85" w:rsidRDefault="003F30D1" w:rsidP="003F30D1">
            <w:pPr>
              <w:spacing w:after="0" w:line="240" w:lineRule="auto"/>
              <w:ind w:right="57"/>
              <w:rPr>
                <w:rFonts w:ascii="Arial" w:eastAsia="Calibri" w:hAnsi="Arial" w:cs="Arial"/>
                <w:kern w:val="0"/>
                <w:sz w:val="20"/>
                <w:szCs w:val="20"/>
                <w:lang w:eastAsia="pl-PL"/>
                <w14:ligatures w14:val="none"/>
              </w:rPr>
            </w:pPr>
          </w:p>
          <w:p w14:paraId="44652D72" w14:textId="39FC9127" w:rsidR="003F30D1" w:rsidRPr="007D1E85" w:rsidRDefault="003F30D1" w:rsidP="003F30D1">
            <w:pPr>
              <w:spacing w:after="0" w:line="240" w:lineRule="auto"/>
              <w:ind w:right="57"/>
              <w:rPr>
                <w:rFonts w:ascii="Arial" w:eastAsia="Calibri" w:hAnsi="Arial" w:cs="Arial"/>
                <w:kern w:val="0"/>
                <w:sz w:val="20"/>
                <w:szCs w:val="20"/>
                <w:lang w:eastAsia="pl-PL"/>
                <w14:ligatures w14:val="none"/>
              </w:rPr>
            </w:pPr>
            <w:r w:rsidRPr="007D1E85">
              <w:rPr>
                <w:rFonts w:ascii="Arial" w:eastAsia="Calibri" w:hAnsi="Arial" w:cs="Arial"/>
                <w:kern w:val="0"/>
                <w:sz w:val="20"/>
                <w:szCs w:val="20"/>
                <w:lang w:eastAsia="pl-PL"/>
                <w14:ligatures w14:val="none"/>
              </w:rPr>
              <w:t>FEWL 21-27 wyznacza ogólne cele i kierunki interwencji w obszarze odporności wodnej natomiast szczegółowe zakresy działań – w tym możliwość uwzględnienia systemów monitoringu jakości wody oraz publicznych systemów informacji – są definiowane na etapie przygotowania i realizacji konkretnych przedsięwzięć.</w:t>
            </w:r>
          </w:p>
          <w:p w14:paraId="65EDB6DE" w14:textId="6C139D28" w:rsidR="003F30D1" w:rsidRDefault="002716F1" w:rsidP="003F30D1">
            <w:pPr>
              <w:spacing w:after="0" w:line="240" w:lineRule="auto"/>
              <w:ind w:right="57"/>
              <w:rPr>
                <w:rFonts w:ascii="Arial" w:eastAsia="Calibri" w:hAnsi="Arial" w:cs="Arial"/>
                <w:kern w:val="0"/>
                <w:sz w:val="20"/>
                <w:szCs w:val="20"/>
                <w:lang w:eastAsia="pl-PL"/>
                <w14:ligatures w14:val="none"/>
              </w:rPr>
            </w:pPr>
            <w:r>
              <w:rPr>
                <w:rFonts w:ascii="Arial" w:eastAsia="Calibri" w:hAnsi="Arial" w:cs="Arial"/>
                <w:kern w:val="0"/>
                <w:sz w:val="20"/>
                <w:szCs w:val="20"/>
                <w:lang w:eastAsia="pl-PL"/>
                <w14:ligatures w14:val="none"/>
              </w:rPr>
              <w:t>Program również nie określa beneficjentów działań (ani partnerów w projektach), wskazuje na odbiorców wsparcia. Natomiast katalog beneficjentów jest definiowany na poziomie dokumentów wdrożeniowych</w:t>
            </w:r>
            <w:r w:rsidR="003F30D1" w:rsidRPr="007D1E85">
              <w:rPr>
                <w:rFonts w:ascii="Arial" w:eastAsia="Calibri" w:hAnsi="Arial" w:cs="Arial"/>
                <w:kern w:val="0"/>
                <w:sz w:val="20"/>
                <w:szCs w:val="20"/>
                <w:lang w:eastAsia="pl-PL"/>
                <w14:ligatures w14:val="none"/>
              </w:rPr>
              <w:t>.</w:t>
            </w:r>
          </w:p>
          <w:p w14:paraId="5B213EE1" w14:textId="37C6554B" w:rsidR="002716F1" w:rsidRPr="007D1E85" w:rsidRDefault="002716F1" w:rsidP="003F30D1">
            <w:pPr>
              <w:spacing w:after="0" w:line="240" w:lineRule="auto"/>
              <w:ind w:right="57"/>
              <w:rPr>
                <w:rFonts w:ascii="Arial" w:eastAsia="Calibri" w:hAnsi="Arial" w:cs="Arial"/>
                <w:kern w:val="0"/>
                <w:sz w:val="20"/>
                <w:szCs w:val="20"/>
                <w:lang w:eastAsia="pl-PL"/>
                <w14:ligatures w14:val="none"/>
              </w:rPr>
            </w:pPr>
            <w:r>
              <w:rPr>
                <w:rFonts w:ascii="Arial" w:eastAsia="Calibri" w:hAnsi="Arial" w:cs="Arial"/>
                <w:kern w:val="0"/>
                <w:sz w:val="20"/>
                <w:szCs w:val="20"/>
                <w:lang w:eastAsia="pl-PL"/>
                <w14:ligatures w14:val="none"/>
              </w:rPr>
              <w:t xml:space="preserve">Odnośnie komunikowania ze społeczeństwem, to możliwość realizacji takich projektów w szerokim aspekcie przewidziano w ramach </w:t>
            </w:r>
            <w:r w:rsidR="00094CDA">
              <w:rPr>
                <w:rFonts w:ascii="Arial" w:eastAsia="Calibri" w:hAnsi="Arial" w:cs="Arial"/>
                <w:kern w:val="0"/>
                <w:sz w:val="20"/>
                <w:szCs w:val="20"/>
                <w:lang w:eastAsia="pl-PL"/>
                <w14:ligatures w14:val="none"/>
              </w:rPr>
              <w:t>CS</w:t>
            </w:r>
            <w:r>
              <w:rPr>
                <w:rFonts w:ascii="Arial" w:eastAsia="Calibri" w:hAnsi="Arial" w:cs="Arial"/>
                <w:kern w:val="0"/>
                <w:sz w:val="20"/>
                <w:szCs w:val="20"/>
                <w:lang w:eastAsia="pl-PL"/>
                <w14:ligatures w14:val="none"/>
              </w:rPr>
              <w:t xml:space="preserve"> 2(iv).</w:t>
            </w:r>
          </w:p>
        </w:tc>
      </w:tr>
    </w:tbl>
    <w:p w14:paraId="2E54C588" w14:textId="77777777" w:rsidR="001A6B38" w:rsidRDefault="001A6B38" w:rsidP="00E07B98">
      <w:pPr>
        <w:spacing w:after="0" w:line="240" w:lineRule="auto"/>
        <w:rPr>
          <w:rFonts w:ascii="Arial" w:hAnsi="Arial" w:cs="Arial"/>
          <w:sz w:val="20"/>
          <w:szCs w:val="20"/>
        </w:rPr>
      </w:pPr>
    </w:p>
    <w:p w14:paraId="4895721C" w14:textId="77777777" w:rsidR="00D039A5" w:rsidRDefault="00D039A5" w:rsidP="00E07B98">
      <w:pPr>
        <w:spacing w:after="0" w:line="240" w:lineRule="auto"/>
        <w:rPr>
          <w:rFonts w:ascii="Arial" w:hAnsi="Arial" w:cs="Arial"/>
          <w:sz w:val="20"/>
          <w:szCs w:val="20"/>
        </w:rPr>
      </w:pPr>
    </w:p>
    <w:p w14:paraId="56EEF520" w14:textId="77777777" w:rsidR="00D039A5" w:rsidRDefault="00D039A5" w:rsidP="00E07B98">
      <w:pPr>
        <w:spacing w:after="0" w:line="240" w:lineRule="auto"/>
        <w:rPr>
          <w:rFonts w:ascii="Arial" w:hAnsi="Arial" w:cs="Arial"/>
          <w:sz w:val="20"/>
          <w:szCs w:val="20"/>
        </w:rPr>
      </w:pPr>
    </w:p>
    <w:p w14:paraId="759A07DF" w14:textId="77777777" w:rsidR="00565046" w:rsidRDefault="00565046" w:rsidP="00E07B98">
      <w:pPr>
        <w:spacing w:after="0" w:line="240" w:lineRule="auto"/>
        <w:rPr>
          <w:rFonts w:ascii="Arial" w:hAnsi="Arial" w:cs="Arial"/>
          <w:sz w:val="20"/>
          <w:szCs w:val="20"/>
        </w:rPr>
        <w:sectPr w:rsidR="00565046" w:rsidSect="004D78D5">
          <w:footerReference w:type="default" r:id="rId8"/>
          <w:pgSz w:w="16838" w:h="11906" w:orient="landscape"/>
          <w:pgMar w:top="567" w:right="1417" w:bottom="1417" w:left="1417" w:header="708" w:footer="311" w:gutter="0"/>
          <w:cols w:space="708"/>
          <w:docGrid w:linePitch="360"/>
        </w:sectPr>
      </w:pPr>
    </w:p>
    <w:p w14:paraId="07E964DF" w14:textId="77777777" w:rsidR="00D039A5" w:rsidRDefault="00D039A5" w:rsidP="00E07B98">
      <w:pPr>
        <w:spacing w:after="0" w:line="240" w:lineRule="auto"/>
        <w:rPr>
          <w:rFonts w:ascii="Arial" w:hAnsi="Arial" w:cs="Arial"/>
          <w:sz w:val="20"/>
          <w:szCs w:val="20"/>
        </w:rPr>
      </w:pPr>
    </w:p>
    <w:p w14:paraId="3EFBA8C2" w14:textId="77777777" w:rsidR="00CD5405" w:rsidRPr="00076D4E" w:rsidRDefault="00CD5405" w:rsidP="00E07B98">
      <w:pPr>
        <w:spacing w:after="0" w:line="240" w:lineRule="auto"/>
        <w:rPr>
          <w:rFonts w:ascii="Arial" w:hAnsi="Arial" w:cs="Arial"/>
          <w:b/>
          <w:bCs/>
          <w:sz w:val="20"/>
          <w:szCs w:val="20"/>
        </w:rPr>
      </w:pPr>
      <w:r w:rsidRPr="00076D4E">
        <w:rPr>
          <w:rFonts w:ascii="Arial" w:hAnsi="Arial" w:cs="Arial"/>
          <w:b/>
          <w:bCs/>
          <w:sz w:val="20"/>
          <w:szCs w:val="20"/>
        </w:rPr>
        <w:t>Odniesienie horyzontalne:</w:t>
      </w:r>
    </w:p>
    <w:p w14:paraId="727F4D11" w14:textId="77777777" w:rsidR="00D039A5" w:rsidRDefault="00D039A5" w:rsidP="00076D4E">
      <w:pPr>
        <w:spacing w:after="0" w:line="276" w:lineRule="auto"/>
        <w:jc w:val="both"/>
        <w:rPr>
          <w:rFonts w:ascii="Arial" w:hAnsi="Arial" w:cs="Arial"/>
          <w:sz w:val="20"/>
          <w:szCs w:val="20"/>
        </w:rPr>
      </w:pPr>
    </w:p>
    <w:p w14:paraId="6C666B99" w14:textId="214DF76D" w:rsidR="00000039" w:rsidRDefault="00000039" w:rsidP="00076D4E">
      <w:pPr>
        <w:spacing w:after="0" w:line="276" w:lineRule="auto"/>
        <w:jc w:val="both"/>
        <w:rPr>
          <w:rFonts w:ascii="Arial" w:hAnsi="Arial" w:cs="Arial"/>
          <w:sz w:val="20"/>
          <w:szCs w:val="20"/>
        </w:rPr>
      </w:pPr>
      <w:r w:rsidRPr="00000039">
        <w:rPr>
          <w:rFonts w:ascii="Arial" w:hAnsi="Arial" w:cs="Arial"/>
          <w:sz w:val="20"/>
          <w:szCs w:val="20"/>
        </w:rPr>
        <w:t xml:space="preserve">Należy podkreślić, że </w:t>
      </w:r>
      <w:r w:rsidR="005355F7">
        <w:rPr>
          <w:rFonts w:ascii="Arial" w:hAnsi="Arial" w:cs="Arial"/>
          <w:sz w:val="20"/>
          <w:szCs w:val="20"/>
        </w:rPr>
        <w:t>I</w:t>
      </w:r>
      <w:r w:rsidR="006379A1">
        <w:rPr>
          <w:rFonts w:ascii="Arial" w:hAnsi="Arial" w:cs="Arial"/>
          <w:sz w:val="20"/>
          <w:szCs w:val="20"/>
        </w:rPr>
        <w:t>Z</w:t>
      </w:r>
      <w:r w:rsidR="005355F7">
        <w:rPr>
          <w:rFonts w:ascii="Arial" w:hAnsi="Arial" w:cs="Arial"/>
          <w:sz w:val="20"/>
          <w:szCs w:val="20"/>
        </w:rPr>
        <w:t xml:space="preserve">, której rolę pełni Zarząd Województwa Lubuskiego </w:t>
      </w:r>
      <w:r>
        <w:rPr>
          <w:rFonts w:ascii="Arial" w:hAnsi="Arial" w:cs="Arial"/>
          <w:sz w:val="20"/>
          <w:szCs w:val="20"/>
        </w:rPr>
        <w:t xml:space="preserve">– </w:t>
      </w:r>
      <w:r w:rsidRPr="00000039">
        <w:rPr>
          <w:rFonts w:ascii="Arial" w:hAnsi="Arial" w:cs="Arial"/>
          <w:sz w:val="20"/>
          <w:szCs w:val="20"/>
        </w:rPr>
        <w:t>nie otrzymała od Komisji Europejskiej dodatkowych środków na realizację nowych priorytetów.</w:t>
      </w:r>
      <w:r w:rsidR="00966025">
        <w:rPr>
          <w:rFonts w:ascii="Arial" w:hAnsi="Arial" w:cs="Arial"/>
          <w:sz w:val="20"/>
          <w:szCs w:val="20"/>
        </w:rPr>
        <w:t xml:space="preserve"> </w:t>
      </w:r>
      <w:r w:rsidRPr="00000039">
        <w:rPr>
          <w:rFonts w:ascii="Arial" w:hAnsi="Arial" w:cs="Arial"/>
          <w:sz w:val="20"/>
          <w:szCs w:val="20"/>
        </w:rPr>
        <w:t>Zgodnie z wymogami rozporządzenia konieczne było więc zabezpieczenie finansowania tych priorytetów w ramach istniejącej alokacji programu, tj.</w:t>
      </w:r>
      <w:r w:rsidR="00565046">
        <w:rPr>
          <w:rFonts w:ascii="Arial" w:hAnsi="Arial" w:cs="Arial"/>
          <w:sz w:val="20"/>
          <w:szCs w:val="20"/>
        </w:rPr>
        <w:t> </w:t>
      </w:r>
      <w:r w:rsidRPr="00000039">
        <w:rPr>
          <w:rFonts w:ascii="Arial" w:hAnsi="Arial" w:cs="Arial"/>
          <w:sz w:val="20"/>
          <w:szCs w:val="20"/>
        </w:rPr>
        <w:t>poprzez „znalezienie” środków wewnątrz programu.</w:t>
      </w:r>
    </w:p>
    <w:p w14:paraId="4674D12E" w14:textId="77777777" w:rsidR="00565046" w:rsidRDefault="00565046" w:rsidP="00076D4E">
      <w:pPr>
        <w:spacing w:after="0" w:line="276" w:lineRule="auto"/>
        <w:jc w:val="both"/>
        <w:rPr>
          <w:rFonts w:ascii="Arial" w:hAnsi="Arial" w:cs="Arial"/>
          <w:sz w:val="20"/>
          <w:szCs w:val="20"/>
        </w:rPr>
      </w:pPr>
    </w:p>
    <w:p w14:paraId="1ECC1F7E" w14:textId="03C40A87" w:rsidR="001103CD" w:rsidRDefault="00966025" w:rsidP="00076D4E">
      <w:pPr>
        <w:spacing w:after="0" w:line="276" w:lineRule="auto"/>
        <w:jc w:val="both"/>
        <w:rPr>
          <w:rFonts w:ascii="Arial" w:hAnsi="Arial" w:cs="Arial"/>
          <w:sz w:val="20"/>
          <w:szCs w:val="20"/>
        </w:rPr>
      </w:pPr>
      <w:r>
        <w:rPr>
          <w:rFonts w:ascii="Arial" w:hAnsi="Arial" w:cs="Arial"/>
          <w:sz w:val="20"/>
          <w:szCs w:val="20"/>
        </w:rPr>
        <w:t>W związku z tym p</w:t>
      </w:r>
      <w:r w:rsidR="00DD6DFA">
        <w:rPr>
          <w:rFonts w:ascii="Arial" w:hAnsi="Arial" w:cs="Arial"/>
          <w:sz w:val="20"/>
          <w:szCs w:val="20"/>
        </w:rPr>
        <w:t xml:space="preserve">ropozycja rozszerzenia komponentu </w:t>
      </w:r>
      <w:proofErr w:type="spellStart"/>
      <w:r w:rsidR="000D1415">
        <w:rPr>
          <w:rFonts w:ascii="Arial" w:hAnsi="Arial" w:cs="Arial"/>
          <w:sz w:val="20"/>
          <w:szCs w:val="20"/>
        </w:rPr>
        <w:t>obronnościowego</w:t>
      </w:r>
      <w:proofErr w:type="spellEnd"/>
      <w:r w:rsidR="000D1415">
        <w:rPr>
          <w:rFonts w:ascii="Arial" w:hAnsi="Arial" w:cs="Arial"/>
          <w:sz w:val="20"/>
          <w:szCs w:val="20"/>
        </w:rPr>
        <w:t xml:space="preserve"> (z ang. </w:t>
      </w:r>
      <w:proofErr w:type="spellStart"/>
      <w:r w:rsidR="000D1415">
        <w:rPr>
          <w:rFonts w:ascii="Arial" w:hAnsi="Arial" w:cs="Arial"/>
          <w:sz w:val="20"/>
          <w:szCs w:val="20"/>
        </w:rPr>
        <w:t>defen</w:t>
      </w:r>
      <w:r w:rsidR="00B1251C">
        <w:rPr>
          <w:rFonts w:ascii="Arial" w:hAnsi="Arial" w:cs="Arial"/>
          <w:sz w:val="20"/>
          <w:szCs w:val="20"/>
        </w:rPr>
        <w:t>c</w:t>
      </w:r>
      <w:r w:rsidR="000D1415">
        <w:rPr>
          <w:rFonts w:ascii="Arial" w:hAnsi="Arial" w:cs="Arial"/>
          <w:sz w:val="20"/>
          <w:szCs w:val="20"/>
        </w:rPr>
        <w:t>e</w:t>
      </w:r>
      <w:proofErr w:type="spellEnd"/>
      <w:r w:rsidR="000D1415">
        <w:rPr>
          <w:rFonts w:ascii="Arial" w:hAnsi="Arial" w:cs="Arial"/>
          <w:sz w:val="20"/>
          <w:szCs w:val="20"/>
        </w:rPr>
        <w:t xml:space="preserve">) </w:t>
      </w:r>
      <w:r w:rsidR="00DD6DFA">
        <w:rPr>
          <w:rFonts w:ascii="Arial" w:hAnsi="Arial" w:cs="Arial"/>
          <w:sz w:val="20"/>
          <w:szCs w:val="20"/>
        </w:rPr>
        <w:t>w programie o kolejne obszary łączyłaby się z koniecznością zapewnienia alokacji na ich realizację. Należy wskazać, iż możliwości w</w:t>
      </w:r>
      <w:r w:rsidR="007059BD">
        <w:rPr>
          <w:rFonts w:ascii="Arial" w:hAnsi="Arial" w:cs="Arial"/>
          <w:sz w:val="20"/>
          <w:szCs w:val="20"/>
        </w:rPr>
        <w:t> </w:t>
      </w:r>
      <w:r w:rsidR="00DD6DFA">
        <w:rPr>
          <w:rFonts w:ascii="Arial" w:hAnsi="Arial" w:cs="Arial"/>
          <w:sz w:val="20"/>
          <w:szCs w:val="20"/>
        </w:rPr>
        <w:t xml:space="preserve">tym zakresie są mocno ograniczone i zaproponowana wysokość przesunięcia jest wartością maksymalną. Oznacza to, iż propozycja rozszerzenia powinna zawierać rekomendację o obszarach, które zostaną wyłączone z komponentu </w:t>
      </w:r>
      <w:proofErr w:type="spellStart"/>
      <w:r w:rsidR="00DD6DFA">
        <w:rPr>
          <w:rFonts w:ascii="Arial" w:hAnsi="Arial" w:cs="Arial"/>
          <w:sz w:val="20"/>
          <w:szCs w:val="20"/>
        </w:rPr>
        <w:t>obronnościowego</w:t>
      </w:r>
      <w:proofErr w:type="spellEnd"/>
      <w:r w:rsidR="00DD6DFA">
        <w:rPr>
          <w:rFonts w:ascii="Arial" w:hAnsi="Arial" w:cs="Arial"/>
          <w:sz w:val="20"/>
          <w:szCs w:val="20"/>
        </w:rPr>
        <w:t xml:space="preserve"> (przesunięcie alokacji do proponowanych obszarów) lub ograniczonych zakresowo (do jakiej wysokości środków, wskaźników).</w:t>
      </w:r>
    </w:p>
    <w:p w14:paraId="187651C4" w14:textId="77777777" w:rsidR="00F3015A" w:rsidRDefault="00F3015A" w:rsidP="00076D4E">
      <w:pPr>
        <w:spacing w:after="0" w:line="276" w:lineRule="auto"/>
        <w:jc w:val="both"/>
        <w:rPr>
          <w:rFonts w:ascii="Arial" w:hAnsi="Arial" w:cs="Arial"/>
          <w:sz w:val="20"/>
          <w:szCs w:val="20"/>
        </w:rPr>
      </w:pPr>
    </w:p>
    <w:p w14:paraId="4BFA2FE5" w14:textId="188A06CD" w:rsidR="00CD5405" w:rsidRDefault="00CD5405" w:rsidP="00076D4E">
      <w:pPr>
        <w:spacing w:after="0" w:line="276" w:lineRule="auto"/>
        <w:jc w:val="both"/>
        <w:rPr>
          <w:rFonts w:ascii="Arial" w:hAnsi="Arial" w:cs="Arial"/>
          <w:sz w:val="20"/>
          <w:szCs w:val="20"/>
        </w:rPr>
      </w:pPr>
      <w:r>
        <w:rPr>
          <w:rFonts w:ascii="Arial" w:hAnsi="Arial" w:cs="Arial"/>
          <w:sz w:val="20"/>
          <w:szCs w:val="20"/>
        </w:rPr>
        <w:t xml:space="preserve">Przy proponowaniu nowych – dodatkowych </w:t>
      </w:r>
      <w:r w:rsidR="00DD6DFA">
        <w:rPr>
          <w:rFonts w:ascii="Arial" w:hAnsi="Arial" w:cs="Arial"/>
          <w:sz w:val="20"/>
          <w:szCs w:val="20"/>
        </w:rPr>
        <w:t xml:space="preserve">– </w:t>
      </w:r>
      <w:r>
        <w:rPr>
          <w:rFonts w:ascii="Arial" w:hAnsi="Arial" w:cs="Arial"/>
          <w:sz w:val="20"/>
          <w:szCs w:val="20"/>
        </w:rPr>
        <w:t xml:space="preserve">obszarów do objęcia wsparciem w ramach komponentu </w:t>
      </w:r>
      <w:proofErr w:type="spellStart"/>
      <w:r>
        <w:rPr>
          <w:rFonts w:ascii="Arial" w:hAnsi="Arial" w:cs="Arial"/>
          <w:sz w:val="20"/>
          <w:szCs w:val="20"/>
        </w:rPr>
        <w:t>defence</w:t>
      </w:r>
      <w:proofErr w:type="spellEnd"/>
      <w:r>
        <w:rPr>
          <w:rFonts w:ascii="Arial" w:hAnsi="Arial" w:cs="Arial"/>
          <w:sz w:val="20"/>
          <w:szCs w:val="20"/>
        </w:rPr>
        <w:t xml:space="preserve"> programu </w:t>
      </w:r>
      <w:r w:rsidR="000D1415">
        <w:rPr>
          <w:rFonts w:ascii="Arial" w:hAnsi="Arial" w:cs="Arial"/>
          <w:sz w:val="20"/>
          <w:szCs w:val="20"/>
        </w:rPr>
        <w:t>FEWL 21-27</w:t>
      </w:r>
      <w:r>
        <w:rPr>
          <w:rFonts w:ascii="Arial" w:hAnsi="Arial" w:cs="Arial"/>
          <w:sz w:val="20"/>
          <w:szCs w:val="20"/>
        </w:rPr>
        <w:t xml:space="preserve"> bardzo ważnym jest fakt, iż IZ (</w:t>
      </w:r>
      <w:r w:rsidR="00F3015A">
        <w:rPr>
          <w:rFonts w:ascii="Arial" w:hAnsi="Arial" w:cs="Arial"/>
          <w:sz w:val="20"/>
          <w:szCs w:val="20"/>
        </w:rPr>
        <w:t xml:space="preserve">24 lipca 2025 r., za pośrednictwem korespondencji </w:t>
      </w:r>
      <w:r w:rsidR="0006251A">
        <w:rPr>
          <w:rFonts w:ascii="Arial" w:hAnsi="Arial" w:cs="Arial"/>
          <w:sz w:val="20"/>
          <w:szCs w:val="20"/>
        </w:rPr>
        <w:t>elektronicznej</w:t>
      </w:r>
      <w:r>
        <w:rPr>
          <w:rFonts w:ascii="Arial" w:hAnsi="Arial" w:cs="Arial"/>
          <w:sz w:val="20"/>
          <w:szCs w:val="20"/>
        </w:rPr>
        <w:t>)</w:t>
      </w:r>
      <w:r w:rsidRPr="00CD5405">
        <w:rPr>
          <w:rFonts w:ascii="Arial" w:hAnsi="Arial" w:cs="Arial"/>
          <w:sz w:val="20"/>
          <w:szCs w:val="20"/>
        </w:rPr>
        <w:t xml:space="preserve"> zwróciła się do wszystkich partnerstw </w:t>
      </w:r>
      <w:r w:rsidR="0006251A">
        <w:rPr>
          <w:rFonts w:ascii="Arial" w:hAnsi="Arial" w:cs="Arial"/>
          <w:sz w:val="20"/>
          <w:szCs w:val="20"/>
        </w:rPr>
        <w:t xml:space="preserve">jednostek samorządu terytorialnego </w:t>
      </w:r>
      <w:r w:rsidRPr="00CD5405">
        <w:rPr>
          <w:rFonts w:ascii="Arial" w:hAnsi="Arial" w:cs="Arial"/>
          <w:sz w:val="20"/>
          <w:szCs w:val="20"/>
        </w:rPr>
        <w:t>w ramach wymiaru terytorialnego</w:t>
      </w:r>
      <w:r>
        <w:rPr>
          <w:rFonts w:ascii="Arial" w:hAnsi="Arial" w:cs="Arial"/>
          <w:sz w:val="20"/>
          <w:szCs w:val="20"/>
        </w:rPr>
        <w:t xml:space="preserve"> programu</w:t>
      </w:r>
      <w:r w:rsidRPr="00CD5405">
        <w:rPr>
          <w:rFonts w:ascii="Arial" w:hAnsi="Arial" w:cs="Arial"/>
          <w:sz w:val="20"/>
          <w:szCs w:val="20"/>
        </w:rPr>
        <w:t xml:space="preserve"> (wymiar terytorialny </w:t>
      </w:r>
      <w:r w:rsidR="0006251A">
        <w:rPr>
          <w:rFonts w:ascii="Arial" w:hAnsi="Arial" w:cs="Arial"/>
          <w:sz w:val="20"/>
          <w:szCs w:val="20"/>
        </w:rPr>
        <w:t>FEWL 21-27</w:t>
      </w:r>
      <w:r w:rsidRPr="00CD5405">
        <w:rPr>
          <w:rFonts w:ascii="Arial" w:hAnsi="Arial" w:cs="Arial"/>
          <w:sz w:val="20"/>
          <w:szCs w:val="20"/>
        </w:rPr>
        <w:t xml:space="preserve"> obejmuje wszystkie gminy w regionie</w:t>
      </w:r>
      <w:r>
        <w:rPr>
          <w:rFonts w:ascii="Arial" w:hAnsi="Arial" w:cs="Arial"/>
          <w:sz w:val="20"/>
          <w:szCs w:val="20"/>
        </w:rPr>
        <w:t xml:space="preserve"> tworzące </w:t>
      </w:r>
      <w:r w:rsidR="00481FC3">
        <w:rPr>
          <w:rFonts w:ascii="Arial" w:hAnsi="Arial" w:cs="Arial"/>
          <w:sz w:val="20"/>
          <w:szCs w:val="20"/>
        </w:rPr>
        <w:t xml:space="preserve">Zintegrowane Inwestycje Terytorialne </w:t>
      </w:r>
      <w:r w:rsidR="00EC2159">
        <w:rPr>
          <w:rFonts w:ascii="Arial" w:hAnsi="Arial" w:cs="Arial"/>
          <w:sz w:val="20"/>
          <w:szCs w:val="20"/>
        </w:rPr>
        <w:t>–</w:t>
      </w:r>
      <w:r w:rsidR="00481FC3">
        <w:rPr>
          <w:rFonts w:ascii="Arial" w:hAnsi="Arial" w:cs="Arial"/>
          <w:sz w:val="20"/>
          <w:szCs w:val="20"/>
        </w:rPr>
        <w:t xml:space="preserve"> </w:t>
      </w:r>
      <w:r>
        <w:rPr>
          <w:rFonts w:ascii="Arial" w:hAnsi="Arial" w:cs="Arial"/>
          <w:sz w:val="20"/>
          <w:szCs w:val="20"/>
        </w:rPr>
        <w:t>ZIT lub partnerstwa</w:t>
      </w:r>
      <w:r w:rsidR="00481FC3">
        <w:rPr>
          <w:rFonts w:ascii="Arial" w:hAnsi="Arial" w:cs="Arial"/>
          <w:sz w:val="20"/>
          <w:szCs w:val="20"/>
        </w:rPr>
        <w:t xml:space="preserve"> gmin</w:t>
      </w:r>
      <w:r w:rsidR="00EC2159">
        <w:rPr>
          <w:rFonts w:ascii="Arial" w:hAnsi="Arial" w:cs="Arial"/>
          <w:sz w:val="20"/>
          <w:szCs w:val="20"/>
        </w:rPr>
        <w:t xml:space="preserve"> w ramach Innych Instrumentów Terytorialnych –</w:t>
      </w:r>
      <w:r>
        <w:rPr>
          <w:rFonts w:ascii="Arial" w:hAnsi="Arial" w:cs="Arial"/>
          <w:sz w:val="20"/>
          <w:szCs w:val="20"/>
        </w:rPr>
        <w:t xml:space="preserve"> IIT</w:t>
      </w:r>
      <w:r w:rsidRPr="00CD5405">
        <w:rPr>
          <w:rFonts w:ascii="Arial" w:hAnsi="Arial" w:cs="Arial"/>
          <w:sz w:val="20"/>
          <w:szCs w:val="20"/>
        </w:rPr>
        <w:t>) o analizę ich potencjału i potrzeb w zakresie realizacji nowych celów UE</w:t>
      </w:r>
      <w:r w:rsidR="00F3015A">
        <w:rPr>
          <w:rFonts w:ascii="Arial" w:hAnsi="Arial" w:cs="Arial"/>
          <w:sz w:val="20"/>
          <w:szCs w:val="20"/>
        </w:rPr>
        <w:t>,</w:t>
      </w:r>
      <w:r>
        <w:rPr>
          <w:rFonts w:ascii="Arial" w:hAnsi="Arial" w:cs="Arial"/>
          <w:sz w:val="20"/>
          <w:szCs w:val="20"/>
        </w:rPr>
        <w:t xml:space="preserve"> przedstawiając cały katalog możliwego wsparcia</w:t>
      </w:r>
      <w:r w:rsidRPr="00CD5405">
        <w:rPr>
          <w:rFonts w:ascii="Arial" w:hAnsi="Arial" w:cs="Arial"/>
          <w:sz w:val="20"/>
          <w:szCs w:val="20"/>
        </w:rPr>
        <w:t xml:space="preserve">. Żadne z partnerstw nie wyraziło zainteresowania realizacją projektów w ramach </w:t>
      </w:r>
      <w:r>
        <w:rPr>
          <w:rFonts w:ascii="Arial" w:hAnsi="Arial" w:cs="Arial"/>
          <w:sz w:val="20"/>
          <w:szCs w:val="20"/>
        </w:rPr>
        <w:t>tej inicjatywy,</w:t>
      </w:r>
      <w:r w:rsidRPr="00CD5405">
        <w:rPr>
          <w:rFonts w:ascii="Arial" w:hAnsi="Arial" w:cs="Arial"/>
          <w:sz w:val="20"/>
          <w:szCs w:val="20"/>
        </w:rPr>
        <w:t xml:space="preserve"> podczas gdy istnieje duże zainteresowanie i potrzeba wsparcia inwestycji „obronnych”</w:t>
      </w:r>
      <w:r w:rsidR="001103CD">
        <w:rPr>
          <w:rFonts w:ascii="Arial" w:hAnsi="Arial" w:cs="Arial"/>
          <w:sz w:val="20"/>
          <w:szCs w:val="20"/>
        </w:rPr>
        <w:t>.</w:t>
      </w:r>
      <w:r>
        <w:rPr>
          <w:rFonts w:ascii="Arial" w:hAnsi="Arial" w:cs="Arial"/>
          <w:sz w:val="20"/>
          <w:szCs w:val="20"/>
        </w:rPr>
        <w:t xml:space="preserve"> </w:t>
      </w:r>
    </w:p>
    <w:p w14:paraId="353FBE49" w14:textId="77777777" w:rsidR="00F3015A" w:rsidRDefault="00F3015A" w:rsidP="00076D4E">
      <w:pPr>
        <w:spacing w:after="0" w:line="276" w:lineRule="auto"/>
        <w:jc w:val="both"/>
        <w:rPr>
          <w:rFonts w:ascii="Arial" w:hAnsi="Arial" w:cs="Arial"/>
          <w:sz w:val="20"/>
          <w:szCs w:val="20"/>
        </w:rPr>
      </w:pPr>
    </w:p>
    <w:p w14:paraId="67B4E87C" w14:textId="72060F6A" w:rsidR="00CD5405" w:rsidRPr="00E07B98" w:rsidRDefault="00CD5405" w:rsidP="00076D4E">
      <w:pPr>
        <w:spacing w:after="0" w:line="276" w:lineRule="auto"/>
        <w:jc w:val="both"/>
        <w:rPr>
          <w:rFonts w:ascii="Arial" w:hAnsi="Arial" w:cs="Arial"/>
          <w:sz w:val="20"/>
          <w:szCs w:val="20"/>
        </w:rPr>
      </w:pPr>
      <w:r>
        <w:rPr>
          <w:rFonts w:ascii="Arial" w:hAnsi="Arial" w:cs="Arial"/>
          <w:sz w:val="20"/>
          <w:szCs w:val="20"/>
        </w:rPr>
        <w:t>Należy mieć również na uwadze, iż</w:t>
      </w:r>
      <w:r w:rsidR="00481FC3">
        <w:rPr>
          <w:rFonts w:ascii="Arial" w:hAnsi="Arial" w:cs="Arial"/>
          <w:sz w:val="20"/>
          <w:szCs w:val="20"/>
        </w:rPr>
        <w:t xml:space="preserve"> perspektywa finansowa 2021-2027 jest już w drugiej połowie realizacji, co</w:t>
      </w:r>
      <w:r w:rsidR="007059BD">
        <w:rPr>
          <w:rFonts w:ascii="Arial" w:hAnsi="Arial" w:cs="Arial"/>
          <w:sz w:val="20"/>
          <w:szCs w:val="20"/>
        </w:rPr>
        <w:t> </w:t>
      </w:r>
      <w:r w:rsidR="00481FC3">
        <w:rPr>
          <w:rFonts w:ascii="Arial" w:hAnsi="Arial" w:cs="Arial"/>
          <w:sz w:val="20"/>
          <w:szCs w:val="20"/>
        </w:rPr>
        <w:t>oznacza, że</w:t>
      </w:r>
      <w:r>
        <w:rPr>
          <w:rFonts w:ascii="Arial" w:hAnsi="Arial" w:cs="Arial"/>
          <w:sz w:val="20"/>
          <w:szCs w:val="20"/>
        </w:rPr>
        <w:t xml:space="preserve"> okres realizacji przedsięwzięć jest już mocno ograniczony czasowo. W tym kontekście, zaprojektowane wsparcie opiera się o identyfikację możliwych do realizacji konkretnych przedsięwzięć, co</w:t>
      </w:r>
      <w:r w:rsidR="00B529F6">
        <w:rPr>
          <w:rFonts w:ascii="Arial" w:hAnsi="Arial" w:cs="Arial"/>
          <w:sz w:val="20"/>
          <w:szCs w:val="20"/>
        </w:rPr>
        <w:t> </w:t>
      </w:r>
      <w:r>
        <w:rPr>
          <w:rFonts w:ascii="Arial" w:hAnsi="Arial" w:cs="Arial"/>
          <w:sz w:val="20"/>
          <w:szCs w:val="20"/>
        </w:rPr>
        <w:t>pozwala ocenić ich potencjalne wpisywanie się w założenia interwencji oraz zagwarantować terminową ich realizację</w:t>
      </w:r>
      <w:r w:rsidRPr="00CD5405">
        <w:rPr>
          <w:rFonts w:ascii="Arial" w:hAnsi="Arial" w:cs="Arial"/>
          <w:sz w:val="20"/>
          <w:szCs w:val="20"/>
        </w:rPr>
        <w:t>.</w:t>
      </w:r>
    </w:p>
    <w:sectPr w:rsidR="00CD5405" w:rsidRPr="00E07B98" w:rsidSect="00565046">
      <w:pgSz w:w="11906" w:h="16838"/>
      <w:pgMar w:top="1417" w:right="1417" w:bottom="1417" w:left="567" w:header="708" w:footer="3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CCE24" w14:textId="77777777" w:rsidR="009C6C05" w:rsidRDefault="009C6C05" w:rsidP="001A6B38">
      <w:pPr>
        <w:spacing w:after="0" w:line="240" w:lineRule="auto"/>
      </w:pPr>
      <w:r>
        <w:separator/>
      </w:r>
    </w:p>
  </w:endnote>
  <w:endnote w:type="continuationSeparator" w:id="0">
    <w:p w14:paraId="724F2265" w14:textId="77777777" w:rsidR="009C6C05" w:rsidRDefault="009C6C05" w:rsidP="001A6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Neue">
    <w:altName w:val="Aria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967455"/>
      <w:docPartObj>
        <w:docPartGallery w:val="Page Numbers (Bottom of Page)"/>
        <w:docPartUnique/>
      </w:docPartObj>
    </w:sdtPr>
    <w:sdtEndPr/>
    <w:sdtContent>
      <w:sdt>
        <w:sdtPr>
          <w:id w:val="1728636285"/>
          <w:docPartObj>
            <w:docPartGallery w:val="Page Numbers (Top of Page)"/>
            <w:docPartUnique/>
          </w:docPartObj>
        </w:sdtPr>
        <w:sdtEndPr/>
        <w:sdtContent>
          <w:p w14:paraId="49CF876F" w14:textId="34CDE28C" w:rsidR="004D78D5" w:rsidRDefault="004D78D5">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C341D39" w14:textId="77777777" w:rsidR="004D78D5" w:rsidRDefault="004D78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591CE" w14:textId="77777777" w:rsidR="009C6C05" w:rsidRDefault="009C6C05" w:rsidP="001A6B38">
      <w:pPr>
        <w:spacing w:after="0" w:line="240" w:lineRule="auto"/>
      </w:pPr>
      <w:r>
        <w:separator/>
      </w:r>
    </w:p>
  </w:footnote>
  <w:footnote w:type="continuationSeparator" w:id="0">
    <w:p w14:paraId="0FD77AE7" w14:textId="77777777" w:rsidR="009C6C05" w:rsidRDefault="009C6C05" w:rsidP="001A6B38">
      <w:pPr>
        <w:spacing w:after="0" w:line="240" w:lineRule="auto"/>
      </w:pPr>
      <w:r>
        <w:continuationSeparator/>
      </w:r>
    </w:p>
  </w:footnote>
  <w:footnote w:id="1">
    <w:p w14:paraId="3938E436" w14:textId="6EB4646B" w:rsidR="005A1ACC" w:rsidRDefault="005A1ACC">
      <w:pPr>
        <w:pStyle w:val="Tekstprzypisudolnego"/>
      </w:pPr>
      <w:r>
        <w:rPr>
          <w:rStyle w:val="Odwoanieprzypisudolnego"/>
        </w:rPr>
        <w:footnoteRef/>
      </w:r>
      <w:r>
        <w:t xml:space="preserve"> </w:t>
      </w:r>
      <w:r w:rsidRPr="00A5169D">
        <w:rPr>
          <w:rStyle w:val="Brak"/>
          <w:rFonts w:ascii="Cambria" w:hAnsi="Cambria"/>
          <w:u w:color="000000"/>
          <w:shd w:val="clear" w:color="auto" w:fill="FFFFFF"/>
        </w:rPr>
        <w:t xml:space="preserve">Żródło danych: </w:t>
      </w:r>
      <w:hyperlink r:id="rId1" w:history="1">
        <w:r w:rsidRPr="005A1ACC">
          <w:rPr>
            <w:rStyle w:val="Hyperlink2"/>
            <w:rFonts w:ascii="Cambria" w:hAnsi="Cambria"/>
            <w:sz w:val="16"/>
            <w:szCs w:val="16"/>
          </w:rPr>
          <w:t>https://www.nik.gov.pl/plik/id,28921,vp,31753.pdf</w:t>
        </w:r>
      </w:hyperlink>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269ED"/>
    <w:multiLevelType w:val="multilevel"/>
    <w:tmpl w:val="D562C212"/>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 w15:restartNumberingAfterBreak="0">
    <w:nsid w:val="18E24E53"/>
    <w:multiLevelType w:val="multilevel"/>
    <w:tmpl w:val="3C02A6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0DF359B"/>
    <w:multiLevelType w:val="hybridMultilevel"/>
    <w:tmpl w:val="86446A30"/>
    <w:lvl w:ilvl="0" w:tplc="46442B0A">
      <w:start w:val="1"/>
      <w:numFmt w:val="bullet"/>
      <w:lvlText w:val="•"/>
      <w:lvlJc w:val="left"/>
      <w:pPr>
        <w:tabs>
          <w:tab w:val="left" w:pos="1416"/>
          <w:tab w:val="left" w:pos="2124"/>
          <w:tab w:val="left" w:pos="2832"/>
        </w:tabs>
        <w:ind w:left="720" w:hanging="5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7FC83EE">
      <w:start w:val="1"/>
      <w:numFmt w:val="bullet"/>
      <w:lvlText w:val="•"/>
      <w:lvlJc w:val="left"/>
      <w:pPr>
        <w:tabs>
          <w:tab w:val="left" w:pos="1416"/>
          <w:tab w:val="left" w:pos="2124"/>
          <w:tab w:val="left" w:pos="2832"/>
        </w:tabs>
        <w:ind w:left="890" w:hanging="4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BAA634A">
      <w:start w:val="1"/>
      <w:numFmt w:val="bullet"/>
      <w:lvlText w:val="•"/>
      <w:lvlJc w:val="left"/>
      <w:pPr>
        <w:tabs>
          <w:tab w:val="left" w:pos="708"/>
          <w:tab w:val="left" w:pos="1416"/>
          <w:tab w:val="left" w:pos="2124"/>
          <w:tab w:val="left" w:pos="2832"/>
        </w:tabs>
        <w:ind w:left="1110" w:hanging="4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30E1536">
      <w:start w:val="1"/>
      <w:numFmt w:val="bullet"/>
      <w:lvlText w:val="•"/>
      <w:lvlJc w:val="left"/>
      <w:pPr>
        <w:tabs>
          <w:tab w:val="left" w:pos="708"/>
          <w:tab w:val="left" w:pos="1416"/>
          <w:tab w:val="left" w:pos="2124"/>
          <w:tab w:val="left" w:pos="2832"/>
        </w:tabs>
        <w:ind w:left="1330" w:hanging="4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92C432E">
      <w:start w:val="1"/>
      <w:numFmt w:val="bullet"/>
      <w:lvlText w:val="•"/>
      <w:lvlJc w:val="left"/>
      <w:pPr>
        <w:tabs>
          <w:tab w:val="left" w:pos="708"/>
          <w:tab w:val="left" w:pos="2124"/>
          <w:tab w:val="left" w:pos="2832"/>
        </w:tabs>
        <w:ind w:left="1550" w:hanging="4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002C818">
      <w:start w:val="1"/>
      <w:numFmt w:val="bullet"/>
      <w:lvlText w:val="•"/>
      <w:lvlJc w:val="left"/>
      <w:pPr>
        <w:tabs>
          <w:tab w:val="left" w:pos="708"/>
          <w:tab w:val="left" w:pos="2124"/>
          <w:tab w:val="left" w:pos="2832"/>
        </w:tabs>
        <w:ind w:left="1770" w:hanging="4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A3CEB44">
      <w:start w:val="1"/>
      <w:numFmt w:val="bullet"/>
      <w:lvlText w:val="•"/>
      <w:lvlJc w:val="left"/>
      <w:pPr>
        <w:tabs>
          <w:tab w:val="left" w:pos="708"/>
          <w:tab w:val="left" w:pos="1416"/>
          <w:tab w:val="left" w:pos="2124"/>
          <w:tab w:val="left" w:pos="2832"/>
        </w:tabs>
        <w:ind w:left="1990" w:hanging="4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B3E4540">
      <w:start w:val="1"/>
      <w:numFmt w:val="bullet"/>
      <w:lvlText w:val="•"/>
      <w:lvlJc w:val="left"/>
      <w:pPr>
        <w:tabs>
          <w:tab w:val="left" w:pos="708"/>
          <w:tab w:val="left" w:pos="1416"/>
          <w:tab w:val="left" w:pos="2832"/>
        </w:tabs>
        <w:ind w:left="2210" w:hanging="4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6BC5DBE">
      <w:start w:val="1"/>
      <w:numFmt w:val="bullet"/>
      <w:lvlText w:val="•"/>
      <w:lvlJc w:val="left"/>
      <w:pPr>
        <w:tabs>
          <w:tab w:val="left" w:pos="708"/>
          <w:tab w:val="left" w:pos="1416"/>
          <w:tab w:val="left" w:pos="2832"/>
        </w:tabs>
        <w:ind w:left="2430" w:hanging="4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C94717C"/>
    <w:multiLevelType w:val="multilevel"/>
    <w:tmpl w:val="C5D05E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D86232E"/>
    <w:multiLevelType w:val="multilevel"/>
    <w:tmpl w:val="9656E2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 w15:restartNumberingAfterBreak="0">
    <w:nsid w:val="34C17B95"/>
    <w:multiLevelType w:val="hybridMultilevel"/>
    <w:tmpl w:val="B7E660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6C30A0C"/>
    <w:multiLevelType w:val="multilevel"/>
    <w:tmpl w:val="42CE6394"/>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7" w15:restartNumberingAfterBreak="0">
    <w:nsid w:val="59AA2106"/>
    <w:multiLevelType w:val="multilevel"/>
    <w:tmpl w:val="16B459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5DDD2187"/>
    <w:multiLevelType w:val="multilevel"/>
    <w:tmpl w:val="0144F3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DF71B70"/>
    <w:multiLevelType w:val="hybridMultilevel"/>
    <w:tmpl w:val="ACF021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25F2D52"/>
    <w:multiLevelType w:val="hybridMultilevel"/>
    <w:tmpl w:val="E466C838"/>
    <w:lvl w:ilvl="0" w:tplc="753E46AE">
      <w:numFmt w:val="bullet"/>
      <w:lvlText w:val="•"/>
      <w:lvlJc w:val="left"/>
      <w:pPr>
        <w:ind w:left="1065" w:hanging="705"/>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41A72B0"/>
    <w:multiLevelType w:val="hybridMultilevel"/>
    <w:tmpl w:val="1DD61E38"/>
    <w:lvl w:ilvl="0" w:tplc="AFC8415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4CE7216"/>
    <w:multiLevelType w:val="multilevel"/>
    <w:tmpl w:val="F15ABE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AF5129F"/>
    <w:multiLevelType w:val="hybridMultilevel"/>
    <w:tmpl w:val="30EC4A96"/>
    <w:lvl w:ilvl="0" w:tplc="B980F96A">
      <w:start w:val="1"/>
      <w:numFmt w:val="bullet"/>
      <w:lvlText w:val="•"/>
      <w:lvlJc w:val="left"/>
      <w:pPr>
        <w:tabs>
          <w:tab w:val="left" w:pos="708"/>
          <w:tab w:val="left" w:pos="1416"/>
          <w:tab w:val="left" w:pos="2124"/>
          <w:tab w:val="left" w:pos="2832"/>
        </w:tabs>
        <w:ind w:left="629" w:hanging="4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D8E1ADC">
      <w:start w:val="1"/>
      <w:numFmt w:val="bullet"/>
      <w:lvlText w:val="•"/>
      <w:lvlJc w:val="left"/>
      <w:pPr>
        <w:tabs>
          <w:tab w:val="left" w:pos="1416"/>
          <w:tab w:val="left" w:pos="2124"/>
          <w:tab w:val="left" w:pos="2832"/>
        </w:tabs>
        <w:ind w:left="890" w:hanging="4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50E25AA">
      <w:start w:val="1"/>
      <w:numFmt w:val="bullet"/>
      <w:lvlText w:val="•"/>
      <w:lvlJc w:val="left"/>
      <w:pPr>
        <w:tabs>
          <w:tab w:val="left" w:pos="708"/>
          <w:tab w:val="left" w:pos="1416"/>
          <w:tab w:val="left" w:pos="2124"/>
          <w:tab w:val="left" w:pos="2832"/>
        </w:tabs>
        <w:ind w:left="1110" w:hanging="4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6F8B0DE">
      <w:start w:val="1"/>
      <w:numFmt w:val="bullet"/>
      <w:lvlText w:val="•"/>
      <w:lvlJc w:val="left"/>
      <w:pPr>
        <w:tabs>
          <w:tab w:val="left" w:pos="708"/>
          <w:tab w:val="left" w:pos="1416"/>
          <w:tab w:val="left" w:pos="2124"/>
          <w:tab w:val="left" w:pos="2832"/>
        </w:tabs>
        <w:ind w:left="1330" w:hanging="4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6AA4A44">
      <w:start w:val="1"/>
      <w:numFmt w:val="bullet"/>
      <w:lvlText w:val="•"/>
      <w:lvlJc w:val="left"/>
      <w:pPr>
        <w:tabs>
          <w:tab w:val="left" w:pos="708"/>
          <w:tab w:val="left" w:pos="2124"/>
          <w:tab w:val="left" w:pos="2832"/>
        </w:tabs>
        <w:ind w:left="1550" w:hanging="4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14255B8">
      <w:start w:val="1"/>
      <w:numFmt w:val="bullet"/>
      <w:lvlText w:val="•"/>
      <w:lvlJc w:val="left"/>
      <w:pPr>
        <w:tabs>
          <w:tab w:val="left" w:pos="708"/>
          <w:tab w:val="left" w:pos="2124"/>
          <w:tab w:val="left" w:pos="2832"/>
        </w:tabs>
        <w:ind w:left="1770" w:hanging="4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F00B2D8">
      <w:start w:val="1"/>
      <w:numFmt w:val="bullet"/>
      <w:lvlText w:val="•"/>
      <w:lvlJc w:val="left"/>
      <w:pPr>
        <w:tabs>
          <w:tab w:val="left" w:pos="708"/>
          <w:tab w:val="left" w:pos="1416"/>
          <w:tab w:val="left" w:pos="2124"/>
          <w:tab w:val="left" w:pos="2832"/>
        </w:tabs>
        <w:ind w:left="1990" w:hanging="4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C6042D4">
      <w:start w:val="1"/>
      <w:numFmt w:val="bullet"/>
      <w:lvlText w:val="•"/>
      <w:lvlJc w:val="left"/>
      <w:pPr>
        <w:tabs>
          <w:tab w:val="left" w:pos="708"/>
          <w:tab w:val="left" w:pos="1416"/>
          <w:tab w:val="left" w:pos="2832"/>
        </w:tabs>
        <w:ind w:left="2210" w:hanging="4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C0EEBA0">
      <w:start w:val="1"/>
      <w:numFmt w:val="bullet"/>
      <w:lvlText w:val="•"/>
      <w:lvlJc w:val="left"/>
      <w:pPr>
        <w:tabs>
          <w:tab w:val="left" w:pos="708"/>
          <w:tab w:val="left" w:pos="1416"/>
          <w:tab w:val="left" w:pos="2832"/>
        </w:tabs>
        <w:ind w:left="2430" w:hanging="4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D093AE9"/>
    <w:multiLevelType w:val="multilevel"/>
    <w:tmpl w:val="549EAF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78686E6D"/>
    <w:multiLevelType w:val="multilevel"/>
    <w:tmpl w:val="40346B2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79476DA6"/>
    <w:multiLevelType w:val="multilevel"/>
    <w:tmpl w:val="701697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3302415">
    <w:abstractNumId w:val="13"/>
  </w:num>
  <w:num w:numId="2" w16cid:durableId="723523093">
    <w:abstractNumId w:val="2"/>
  </w:num>
  <w:num w:numId="3" w16cid:durableId="1654800300">
    <w:abstractNumId w:val="12"/>
  </w:num>
  <w:num w:numId="4" w16cid:durableId="276762974">
    <w:abstractNumId w:val="8"/>
  </w:num>
  <w:num w:numId="5" w16cid:durableId="1603873587">
    <w:abstractNumId w:val="7"/>
  </w:num>
  <w:num w:numId="6" w16cid:durableId="509107015">
    <w:abstractNumId w:val="1"/>
  </w:num>
  <w:num w:numId="7" w16cid:durableId="848522423">
    <w:abstractNumId w:val="15"/>
  </w:num>
  <w:num w:numId="8" w16cid:durableId="1704284884">
    <w:abstractNumId w:val="14"/>
  </w:num>
  <w:num w:numId="9" w16cid:durableId="417362457">
    <w:abstractNumId w:val="4"/>
  </w:num>
  <w:num w:numId="10" w16cid:durableId="1191987404">
    <w:abstractNumId w:val="0"/>
  </w:num>
  <w:num w:numId="11" w16cid:durableId="901136344">
    <w:abstractNumId w:val="3"/>
  </w:num>
  <w:num w:numId="12" w16cid:durableId="843205312">
    <w:abstractNumId w:val="6"/>
  </w:num>
  <w:num w:numId="13" w16cid:durableId="1382050071">
    <w:abstractNumId w:val="16"/>
  </w:num>
  <w:num w:numId="14" w16cid:durableId="1815175630">
    <w:abstractNumId w:val="9"/>
  </w:num>
  <w:num w:numId="15" w16cid:durableId="162165092">
    <w:abstractNumId w:val="11"/>
  </w:num>
  <w:num w:numId="16" w16cid:durableId="696538745">
    <w:abstractNumId w:val="5"/>
  </w:num>
  <w:num w:numId="17" w16cid:durableId="1350305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B38"/>
    <w:rsid w:val="00000039"/>
    <w:rsid w:val="00021AAB"/>
    <w:rsid w:val="00031FE6"/>
    <w:rsid w:val="000449F2"/>
    <w:rsid w:val="00052D80"/>
    <w:rsid w:val="0006251A"/>
    <w:rsid w:val="000726C0"/>
    <w:rsid w:val="00076D4E"/>
    <w:rsid w:val="00094CDA"/>
    <w:rsid w:val="000A2A12"/>
    <w:rsid w:val="000D1220"/>
    <w:rsid w:val="000D1415"/>
    <w:rsid w:val="000D5FD9"/>
    <w:rsid w:val="000F0487"/>
    <w:rsid w:val="001015C0"/>
    <w:rsid w:val="001103CD"/>
    <w:rsid w:val="001441BD"/>
    <w:rsid w:val="00150C48"/>
    <w:rsid w:val="00172D6F"/>
    <w:rsid w:val="001A1A85"/>
    <w:rsid w:val="001A1DF7"/>
    <w:rsid w:val="001A6B38"/>
    <w:rsid w:val="001B0246"/>
    <w:rsid w:val="001C5937"/>
    <w:rsid w:val="001C6BD7"/>
    <w:rsid w:val="001D40F4"/>
    <w:rsid w:val="00233843"/>
    <w:rsid w:val="002624D2"/>
    <w:rsid w:val="002716F1"/>
    <w:rsid w:val="00271E3D"/>
    <w:rsid w:val="00275DC1"/>
    <w:rsid w:val="002B39C3"/>
    <w:rsid w:val="002B5E84"/>
    <w:rsid w:val="002B6E89"/>
    <w:rsid w:val="002C3CE8"/>
    <w:rsid w:val="002E3393"/>
    <w:rsid w:val="002F2203"/>
    <w:rsid w:val="002F6C7F"/>
    <w:rsid w:val="00303D3A"/>
    <w:rsid w:val="00325F10"/>
    <w:rsid w:val="00336841"/>
    <w:rsid w:val="003569BE"/>
    <w:rsid w:val="00360B9E"/>
    <w:rsid w:val="00364C8D"/>
    <w:rsid w:val="003650FA"/>
    <w:rsid w:val="003721B8"/>
    <w:rsid w:val="00387FE0"/>
    <w:rsid w:val="003A289A"/>
    <w:rsid w:val="003B2A92"/>
    <w:rsid w:val="003D74F7"/>
    <w:rsid w:val="003F30D1"/>
    <w:rsid w:val="00421E0B"/>
    <w:rsid w:val="00430F67"/>
    <w:rsid w:val="00440F8E"/>
    <w:rsid w:val="004555FB"/>
    <w:rsid w:val="00481FC3"/>
    <w:rsid w:val="00497E4B"/>
    <w:rsid w:val="004B6B25"/>
    <w:rsid w:val="004B75CC"/>
    <w:rsid w:val="004C7897"/>
    <w:rsid w:val="004D32E8"/>
    <w:rsid w:val="004D78D5"/>
    <w:rsid w:val="00531DE5"/>
    <w:rsid w:val="005355F7"/>
    <w:rsid w:val="0055375B"/>
    <w:rsid w:val="00555218"/>
    <w:rsid w:val="00565046"/>
    <w:rsid w:val="00577A9F"/>
    <w:rsid w:val="00583492"/>
    <w:rsid w:val="005915D8"/>
    <w:rsid w:val="005A1ACC"/>
    <w:rsid w:val="005B3303"/>
    <w:rsid w:val="005C2BBB"/>
    <w:rsid w:val="005D1796"/>
    <w:rsid w:val="00631761"/>
    <w:rsid w:val="006379A1"/>
    <w:rsid w:val="006441E2"/>
    <w:rsid w:val="00650EA0"/>
    <w:rsid w:val="006609BE"/>
    <w:rsid w:val="00664415"/>
    <w:rsid w:val="006A02B7"/>
    <w:rsid w:val="006A637B"/>
    <w:rsid w:val="006C2E5D"/>
    <w:rsid w:val="006C3114"/>
    <w:rsid w:val="006C487E"/>
    <w:rsid w:val="006E6874"/>
    <w:rsid w:val="006F5BBD"/>
    <w:rsid w:val="007039E5"/>
    <w:rsid w:val="007059BD"/>
    <w:rsid w:val="00732AB5"/>
    <w:rsid w:val="00766DF5"/>
    <w:rsid w:val="007A41C5"/>
    <w:rsid w:val="007A516B"/>
    <w:rsid w:val="007D1E85"/>
    <w:rsid w:val="007D662A"/>
    <w:rsid w:val="007D6ACD"/>
    <w:rsid w:val="007D6CC9"/>
    <w:rsid w:val="007E4B7B"/>
    <w:rsid w:val="007E66FE"/>
    <w:rsid w:val="008010D8"/>
    <w:rsid w:val="00801493"/>
    <w:rsid w:val="008421C9"/>
    <w:rsid w:val="008946A7"/>
    <w:rsid w:val="008C51E4"/>
    <w:rsid w:val="008D16F0"/>
    <w:rsid w:val="008D3B45"/>
    <w:rsid w:val="008D53A0"/>
    <w:rsid w:val="008D645C"/>
    <w:rsid w:val="00915DAB"/>
    <w:rsid w:val="009478F1"/>
    <w:rsid w:val="00954097"/>
    <w:rsid w:val="00966025"/>
    <w:rsid w:val="00975616"/>
    <w:rsid w:val="00976F76"/>
    <w:rsid w:val="009C6C05"/>
    <w:rsid w:val="00A27EF1"/>
    <w:rsid w:val="00A31851"/>
    <w:rsid w:val="00A561AB"/>
    <w:rsid w:val="00A6502E"/>
    <w:rsid w:val="00A77F74"/>
    <w:rsid w:val="00A835AA"/>
    <w:rsid w:val="00A871E0"/>
    <w:rsid w:val="00A90583"/>
    <w:rsid w:val="00A969F4"/>
    <w:rsid w:val="00AB2316"/>
    <w:rsid w:val="00AB51F0"/>
    <w:rsid w:val="00AC217E"/>
    <w:rsid w:val="00AD6EDD"/>
    <w:rsid w:val="00AF789C"/>
    <w:rsid w:val="00B1251C"/>
    <w:rsid w:val="00B22136"/>
    <w:rsid w:val="00B231A3"/>
    <w:rsid w:val="00B330AE"/>
    <w:rsid w:val="00B3679A"/>
    <w:rsid w:val="00B5048C"/>
    <w:rsid w:val="00B529F6"/>
    <w:rsid w:val="00B913BA"/>
    <w:rsid w:val="00BA0A3C"/>
    <w:rsid w:val="00BA1C6D"/>
    <w:rsid w:val="00BB2628"/>
    <w:rsid w:val="00BD36DF"/>
    <w:rsid w:val="00C00DB4"/>
    <w:rsid w:val="00C44EAC"/>
    <w:rsid w:val="00C6642B"/>
    <w:rsid w:val="00C73813"/>
    <w:rsid w:val="00C936C7"/>
    <w:rsid w:val="00CA3947"/>
    <w:rsid w:val="00CA50FD"/>
    <w:rsid w:val="00CA7D80"/>
    <w:rsid w:val="00CB6B41"/>
    <w:rsid w:val="00CD3BDC"/>
    <w:rsid w:val="00CD5405"/>
    <w:rsid w:val="00CD6C1D"/>
    <w:rsid w:val="00CE3F10"/>
    <w:rsid w:val="00CF1669"/>
    <w:rsid w:val="00D039A5"/>
    <w:rsid w:val="00D03C20"/>
    <w:rsid w:val="00D604CB"/>
    <w:rsid w:val="00D62061"/>
    <w:rsid w:val="00D72047"/>
    <w:rsid w:val="00D952B9"/>
    <w:rsid w:val="00DA1BD6"/>
    <w:rsid w:val="00DC079C"/>
    <w:rsid w:val="00DD6DFA"/>
    <w:rsid w:val="00DF2C0E"/>
    <w:rsid w:val="00DF70EC"/>
    <w:rsid w:val="00E07B98"/>
    <w:rsid w:val="00E1115F"/>
    <w:rsid w:val="00E301E2"/>
    <w:rsid w:val="00E30C3B"/>
    <w:rsid w:val="00E45AF8"/>
    <w:rsid w:val="00E56A8A"/>
    <w:rsid w:val="00E57BB2"/>
    <w:rsid w:val="00EA391E"/>
    <w:rsid w:val="00EC2159"/>
    <w:rsid w:val="00EE69D4"/>
    <w:rsid w:val="00F1690E"/>
    <w:rsid w:val="00F23361"/>
    <w:rsid w:val="00F25A82"/>
    <w:rsid w:val="00F3015A"/>
    <w:rsid w:val="00F3089F"/>
    <w:rsid w:val="00F46A13"/>
    <w:rsid w:val="00F54C39"/>
    <w:rsid w:val="00F84B72"/>
    <w:rsid w:val="00F90F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AD194"/>
  <w15:chartTrackingRefBased/>
  <w15:docId w15:val="{2B3FA165-DD2A-48FC-B0F0-109275DB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2C0E"/>
  </w:style>
  <w:style w:type="paragraph" w:styleId="Nagwek1">
    <w:name w:val="heading 1"/>
    <w:basedOn w:val="Normalny"/>
    <w:next w:val="Normalny"/>
    <w:link w:val="Nagwek1Znak"/>
    <w:uiPriority w:val="9"/>
    <w:qFormat/>
    <w:rsid w:val="001A6B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A6B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A6B3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A6B3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A6B3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A6B3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A6B3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nhideWhenUsed/>
    <w:qFormat/>
    <w:rsid w:val="001A6B3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A6B3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A6B3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A6B3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A6B3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A6B3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A6B3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A6B3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A6B38"/>
    <w:rPr>
      <w:rFonts w:eastAsiaTheme="majorEastAsia" w:cstheme="majorBidi"/>
      <w:color w:val="595959" w:themeColor="text1" w:themeTint="A6"/>
    </w:rPr>
  </w:style>
  <w:style w:type="character" w:customStyle="1" w:styleId="Nagwek8Znak">
    <w:name w:val="Nagłówek 8 Znak"/>
    <w:basedOn w:val="Domylnaczcionkaakapitu"/>
    <w:link w:val="Nagwek8"/>
    <w:rsid w:val="001A6B3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A6B38"/>
    <w:rPr>
      <w:rFonts w:eastAsiaTheme="majorEastAsia" w:cstheme="majorBidi"/>
      <w:color w:val="272727" w:themeColor="text1" w:themeTint="D8"/>
    </w:rPr>
  </w:style>
  <w:style w:type="paragraph" w:styleId="Tytu">
    <w:name w:val="Title"/>
    <w:basedOn w:val="Normalny"/>
    <w:next w:val="Normalny"/>
    <w:link w:val="TytuZnak"/>
    <w:uiPriority w:val="10"/>
    <w:qFormat/>
    <w:rsid w:val="001A6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A6B3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A6B3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A6B3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A6B38"/>
    <w:pPr>
      <w:spacing w:before="160"/>
      <w:jc w:val="center"/>
    </w:pPr>
    <w:rPr>
      <w:i/>
      <w:iCs/>
      <w:color w:val="404040" w:themeColor="text1" w:themeTint="BF"/>
    </w:rPr>
  </w:style>
  <w:style w:type="character" w:customStyle="1" w:styleId="CytatZnak">
    <w:name w:val="Cytat Znak"/>
    <w:basedOn w:val="Domylnaczcionkaakapitu"/>
    <w:link w:val="Cytat"/>
    <w:uiPriority w:val="29"/>
    <w:rsid w:val="001A6B38"/>
    <w:rPr>
      <w:i/>
      <w:iCs/>
      <w:color w:val="404040" w:themeColor="text1" w:themeTint="BF"/>
    </w:rPr>
  </w:style>
  <w:style w:type="paragraph" w:styleId="Akapitzlist">
    <w:name w:val="List Paragraph"/>
    <w:basedOn w:val="Normalny"/>
    <w:uiPriority w:val="34"/>
    <w:qFormat/>
    <w:rsid w:val="001A6B38"/>
    <w:pPr>
      <w:ind w:left="720"/>
      <w:contextualSpacing/>
    </w:pPr>
  </w:style>
  <w:style w:type="character" w:styleId="Wyrnienieintensywne">
    <w:name w:val="Intense Emphasis"/>
    <w:basedOn w:val="Domylnaczcionkaakapitu"/>
    <w:uiPriority w:val="21"/>
    <w:qFormat/>
    <w:rsid w:val="001A6B38"/>
    <w:rPr>
      <w:i/>
      <w:iCs/>
      <w:color w:val="2F5496" w:themeColor="accent1" w:themeShade="BF"/>
    </w:rPr>
  </w:style>
  <w:style w:type="paragraph" w:styleId="Cytatintensywny">
    <w:name w:val="Intense Quote"/>
    <w:basedOn w:val="Normalny"/>
    <w:next w:val="Normalny"/>
    <w:link w:val="CytatintensywnyZnak"/>
    <w:uiPriority w:val="30"/>
    <w:qFormat/>
    <w:rsid w:val="001A6B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A6B38"/>
    <w:rPr>
      <w:i/>
      <w:iCs/>
      <w:color w:val="2F5496" w:themeColor="accent1" w:themeShade="BF"/>
    </w:rPr>
  </w:style>
  <w:style w:type="character" w:styleId="Odwoanieintensywne">
    <w:name w:val="Intense Reference"/>
    <w:basedOn w:val="Domylnaczcionkaakapitu"/>
    <w:uiPriority w:val="32"/>
    <w:qFormat/>
    <w:rsid w:val="001A6B38"/>
    <w:rPr>
      <w:b/>
      <w:bCs/>
      <w:smallCaps/>
      <w:color w:val="2F5496" w:themeColor="accent1" w:themeShade="BF"/>
      <w:spacing w:val="5"/>
    </w:rPr>
  </w:style>
  <w:style w:type="paragraph" w:styleId="Tekstprzypisudolnego">
    <w:name w:val="footnote text"/>
    <w:basedOn w:val="Normalny"/>
    <w:link w:val="TekstprzypisudolnegoZnak"/>
    <w:uiPriority w:val="99"/>
    <w:semiHidden/>
    <w:unhideWhenUsed/>
    <w:rsid w:val="001A6B3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A6B38"/>
    <w:rPr>
      <w:sz w:val="20"/>
      <w:szCs w:val="20"/>
    </w:rPr>
  </w:style>
  <w:style w:type="character" w:styleId="Odwoanieprzypisudolnego">
    <w:name w:val="footnote reference"/>
    <w:uiPriority w:val="99"/>
    <w:semiHidden/>
    <w:unhideWhenUsed/>
    <w:rsid w:val="001A6B38"/>
    <w:rPr>
      <w:vertAlign w:val="superscript"/>
    </w:rPr>
  </w:style>
  <w:style w:type="character" w:customStyle="1" w:styleId="Brak">
    <w:name w:val="Brak"/>
    <w:rsid w:val="00CE3F10"/>
  </w:style>
  <w:style w:type="paragraph" w:customStyle="1" w:styleId="Tre">
    <w:name w:val="Treść"/>
    <w:rsid w:val="00CE3F10"/>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pl-PL"/>
      <w14:textOutline w14:w="0" w14:cap="flat" w14:cmpd="sng" w14:algn="ctr">
        <w14:noFill/>
        <w14:prstDash w14:val="solid"/>
        <w14:bevel/>
      </w14:textOutline>
      <w14:ligatures w14:val="none"/>
    </w:rPr>
  </w:style>
  <w:style w:type="character" w:customStyle="1" w:styleId="Hyperlink2">
    <w:name w:val="Hyperlink.2"/>
    <w:basedOn w:val="Hipercze"/>
    <w:rsid w:val="00421E0B"/>
    <w:rPr>
      <w:outline w:val="0"/>
      <w:color w:val="0000FF"/>
      <w:u w:val="single" w:color="0000FF"/>
    </w:rPr>
  </w:style>
  <w:style w:type="character" w:styleId="Hipercze">
    <w:name w:val="Hyperlink"/>
    <w:basedOn w:val="Domylnaczcionkaakapitu"/>
    <w:uiPriority w:val="99"/>
    <w:unhideWhenUsed/>
    <w:rsid w:val="00421E0B"/>
    <w:rPr>
      <w:color w:val="0563C1" w:themeColor="hyperlink"/>
      <w:u w:val="single"/>
    </w:rPr>
  </w:style>
  <w:style w:type="character" w:styleId="Nierozpoznanawzmianka">
    <w:name w:val="Unresolved Mention"/>
    <w:basedOn w:val="Domylnaczcionkaakapitu"/>
    <w:uiPriority w:val="99"/>
    <w:semiHidden/>
    <w:unhideWhenUsed/>
    <w:rsid w:val="005A1ACC"/>
    <w:rPr>
      <w:color w:val="605E5C"/>
      <w:shd w:val="clear" w:color="auto" w:fill="E1DFDD"/>
    </w:rPr>
  </w:style>
  <w:style w:type="paragraph" w:styleId="NormalnyWeb">
    <w:name w:val="Normal (Web)"/>
    <w:basedOn w:val="Normalny"/>
    <w:uiPriority w:val="99"/>
    <w:unhideWhenUsed/>
    <w:rsid w:val="00531DE5"/>
    <w:pPr>
      <w:spacing w:before="100" w:beforeAutospacing="1" w:after="100" w:afterAutospacing="1" w:line="240" w:lineRule="auto"/>
    </w:pPr>
    <w:rPr>
      <w:rFonts w:ascii="Times New Roman" w:eastAsia="Times New Roman" w:hAnsi="Times New Roman" w:cs="Times New Roman"/>
      <w:kern w:val="0"/>
      <w:sz w:val="24"/>
      <w:szCs w:val="24"/>
      <w:u w:color="000000"/>
      <w:lang w:eastAsia="pl-PL"/>
      <w14:ligatures w14:val="none"/>
    </w:rPr>
  </w:style>
  <w:style w:type="character" w:customStyle="1" w:styleId="apple-converted-space">
    <w:name w:val="apple-converted-space"/>
    <w:basedOn w:val="Domylnaczcionkaakapitu"/>
    <w:rsid w:val="00531DE5"/>
  </w:style>
  <w:style w:type="character" w:styleId="Pogrubienie">
    <w:name w:val="Strong"/>
    <w:basedOn w:val="Domylnaczcionkaakapitu"/>
    <w:uiPriority w:val="22"/>
    <w:qFormat/>
    <w:rsid w:val="00531DE5"/>
    <w:rPr>
      <w:b/>
      <w:bCs/>
    </w:rPr>
  </w:style>
  <w:style w:type="paragraph" w:styleId="Nagwek">
    <w:name w:val="header"/>
    <w:basedOn w:val="Normalny"/>
    <w:link w:val="NagwekZnak"/>
    <w:uiPriority w:val="99"/>
    <w:unhideWhenUsed/>
    <w:rsid w:val="004D78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78D5"/>
  </w:style>
  <w:style w:type="paragraph" w:styleId="Stopka">
    <w:name w:val="footer"/>
    <w:basedOn w:val="Normalny"/>
    <w:link w:val="StopkaZnak"/>
    <w:uiPriority w:val="99"/>
    <w:unhideWhenUsed/>
    <w:rsid w:val="004D78D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78D5"/>
  </w:style>
  <w:style w:type="paragraph" w:styleId="Poprawka">
    <w:name w:val="Revision"/>
    <w:hidden/>
    <w:uiPriority w:val="99"/>
    <w:semiHidden/>
    <w:rsid w:val="002E3393"/>
    <w:pPr>
      <w:spacing w:after="0" w:line="240" w:lineRule="auto"/>
    </w:pPr>
  </w:style>
  <w:style w:type="paragraph" w:styleId="Tekstprzypisukocowego">
    <w:name w:val="endnote text"/>
    <w:basedOn w:val="Normalny"/>
    <w:link w:val="TekstprzypisukocowegoZnak"/>
    <w:uiPriority w:val="99"/>
    <w:semiHidden/>
    <w:unhideWhenUsed/>
    <w:rsid w:val="00A3185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31851"/>
    <w:rPr>
      <w:sz w:val="20"/>
      <w:szCs w:val="20"/>
    </w:rPr>
  </w:style>
  <w:style w:type="character" w:styleId="Odwoanieprzypisukocowego">
    <w:name w:val="endnote reference"/>
    <w:basedOn w:val="Domylnaczcionkaakapitu"/>
    <w:uiPriority w:val="99"/>
    <w:semiHidden/>
    <w:unhideWhenUsed/>
    <w:rsid w:val="00A31851"/>
    <w:rPr>
      <w:vertAlign w:val="superscript"/>
    </w:rPr>
  </w:style>
  <w:style w:type="character" w:styleId="Odwoaniedokomentarza">
    <w:name w:val="annotation reference"/>
    <w:basedOn w:val="Domylnaczcionkaakapitu"/>
    <w:uiPriority w:val="99"/>
    <w:semiHidden/>
    <w:unhideWhenUsed/>
    <w:rsid w:val="00A969F4"/>
    <w:rPr>
      <w:sz w:val="16"/>
      <w:szCs w:val="16"/>
    </w:rPr>
  </w:style>
  <w:style w:type="paragraph" w:styleId="Tekstkomentarza">
    <w:name w:val="annotation text"/>
    <w:basedOn w:val="Normalny"/>
    <w:link w:val="TekstkomentarzaZnak"/>
    <w:uiPriority w:val="99"/>
    <w:unhideWhenUsed/>
    <w:rsid w:val="00A969F4"/>
    <w:pPr>
      <w:spacing w:line="240" w:lineRule="auto"/>
    </w:pPr>
    <w:rPr>
      <w:sz w:val="20"/>
      <w:szCs w:val="20"/>
    </w:rPr>
  </w:style>
  <w:style w:type="character" w:customStyle="1" w:styleId="TekstkomentarzaZnak">
    <w:name w:val="Tekst komentarza Znak"/>
    <w:basedOn w:val="Domylnaczcionkaakapitu"/>
    <w:link w:val="Tekstkomentarza"/>
    <w:uiPriority w:val="99"/>
    <w:rsid w:val="00A969F4"/>
    <w:rPr>
      <w:sz w:val="20"/>
      <w:szCs w:val="20"/>
    </w:rPr>
  </w:style>
  <w:style w:type="paragraph" w:styleId="Tematkomentarza">
    <w:name w:val="annotation subject"/>
    <w:basedOn w:val="Tekstkomentarza"/>
    <w:next w:val="Tekstkomentarza"/>
    <w:link w:val="TematkomentarzaZnak"/>
    <w:uiPriority w:val="99"/>
    <w:semiHidden/>
    <w:unhideWhenUsed/>
    <w:rsid w:val="00A969F4"/>
    <w:rPr>
      <w:b/>
      <w:bCs/>
    </w:rPr>
  </w:style>
  <w:style w:type="character" w:customStyle="1" w:styleId="TematkomentarzaZnak">
    <w:name w:val="Temat komentarza Znak"/>
    <w:basedOn w:val="TekstkomentarzaZnak"/>
    <w:link w:val="Tematkomentarza"/>
    <w:uiPriority w:val="99"/>
    <w:semiHidden/>
    <w:rsid w:val="00A969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ik.gov.pl/plik/id,28921,vp,31753.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E421C-A625-4AB0-A646-F505BE6CD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5453</Words>
  <Characters>32721</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Przybyła - DIZ.VI - IZ Lubuskie</dc:creator>
  <cp:keywords/>
  <dc:description/>
  <cp:lastModifiedBy>Barylak Arkadiusz</cp:lastModifiedBy>
  <cp:revision>2</cp:revision>
  <dcterms:created xsi:type="dcterms:W3CDTF">2025-12-10T11:53:00Z</dcterms:created>
  <dcterms:modified xsi:type="dcterms:W3CDTF">2025-12-10T11:53:00Z</dcterms:modified>
</cp:coreProperties>
</file>